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63B6" w14:textId="5FD9DBE3" w:rsidR="009C2F57" w:rsidRPr="009C2F57" w:rsidRDefault="00813D3A" w:rsidP="009C2F57">
      <w:pPr>
        <w:pStyle w:val="berschrift1"/>
        <w:numPr>
          <w:ilvl w:val="0"/>
          <w:numId w:val="0"/>
        </w:numPr>
        <w:ind w:left="360"/>
        <w:jc w:val="center"/>
        <w:rPr>
          <w:rFonts w:eastAsia="Times New Roman" w:cs="Arial"/>
          <w:color w:val="000000"/>
          <w:sz w:val="32"/>
          <w:szCs w:val="32"/>
        </w:rPr>
      </w:pPr>
      <w:r>
        <w:rPr>
          <w:rFonts w:eastAsia="Times New Roman" w:cs="Arial"/>
          <w:color w:val="000000"/>
          <w:sz w:val="32"/>
          <w:szCs w:val="32"/>
        </w:rPr>
        <w:t>Angebots</w:t>
      </w:r>
      <w:r w:rsidR="009C2F57" w:rsidRPr="009C2F57">
        <w:rPr>
          <w:rFonts w:eastAsia="Times New Roman" w:cs="Arial"/>
          <w:color w:val="000000"/>
          <w:sz w:val="32"/>
          <w:szCs w:val="32"/>
        </w:rPr>
        <w:t>formular</w:t>
      </w:r>
    </w:p>
    <w:p w14:paraId="3AE73ADB" w14:textId="4296F439" w:rsidR="00A67EA4" w:rsidRDefault="000363B3">
      <w:pPr>
        <w:pBdr>
          <w:top w:val="single" w:sz="4" w:space="1" w:color="auto"/>
          <w:left w:val="single" w:sz="4" w:space="4" w:color="auto"/>
          <w:bottom w:val="single" w:sz="4" w:space="1" w:color="auto"/>
          <w:right w:val="single" w:sz="4" w:space="5" w:color="auto"/>
        </w:pBdr>
        <w:autoSpaceDE/>
        <w:autoSpaceDN/>
        <w:adjustRightInd/>
        <w:spacing w:before="0" w:after="0" w:line="312" w:lineRule="auto"/>
        <w:jc w:val="center"/>
        <w:rPr>
          <w:b/>
          <w:bCs/>
          <w:iCs/>
          <w:color w:val="auto"/>
          <w:sz w:val="28"/>
          <w:szCs w:val="22"/>
        </w:rPr>
      </w:pPr>
      <w:r w:rsidRPr="000363B3">
        <w:rPr>
          <w:b/>
          <w:bCs/>
          <w:color w:val="auto"/>
          <w:sz w:val="28"/>
          <w:szCs w:val="22"/>
        </w:rPr>
        <w:t>Ausschreibung von Planungs- und Bauleistungen (Generalunternehmer) im Rahmen des Breitbandausbaus in Nordhorn</w:t>
      </w:r>
    </w:p>
    <w:p w14:paraId="2AD763B0" w14:textId="77777777" w:rsidR="00D137F7" w:rsidRDefault="00D137F7" w:rsidP="00D137F7"/>
    <w:p w14:paraId="241825EA" w14:textId="77777777" w:rsidR="00D137F7" w:rsidRPr="008D3656" w:rsidRDefault="00D137F7" w:rsidP="009567BB">
      <w:pPr>
        <w:pStyle w:val="berschrift2"/>
      </w:pPr>
      <w:r w:rsidRPr="008D3656">
        <w:t>Unternehmensangaben</w:t>
      </w:r>
    </w:p>
    <w:p w14:paraId="4D7346B7" w14:textId="77777777" w:rsidR="00D137F7" w:rsidRDefault="00D137F7" w:rsidP="00D137F7">
      <w:pPr>
        <w:tabs>
          <w:tab w:val="left" w:pos="2835"/>
          <w:tab w:val="left" w:pos="3969"/>
        </w:tabs>
        <w:spacing w:line="276" w:lineRule="auto"/>
        <w:ind w:left="360"/>
      </w:pPr>
      <w:r>
        <w:rPr>
          <w:sz w:val="22"/>
          <w:szCs w:val="22"/>
        </w:rPr>
        <w:t>Name / Firma inkl. Rechtsform:</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5A6CC9F9" w14:textId="77777777" w:rsidR="00D137F7" w:rsidRDefault="00D137F7" w:rsidP="00D137F7">
      <w:pPr>
        <w:tabs>
          <w:tab w:val="left" w:pos="2835"/>
          <w:tab w:val="left" w:pos="3969"/>
        </w:tabs>
        <w:spacing w:line="276" w:lineRule="auto"/>
        <w:ind w:left="360"/>
      </w:pPr>
      <w:r>
        <w:rPr>
          <w:sz w:val="22"/>
          <w:szCs w:val="22"/>
        </w:rPr>
        <w:t>Anschrift: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1A8D3A17" w14:textId="77777777" w:rsidR="00D137F7" w:rsidRDefault="00D137F7" w:rsidP="00D137F7">
      <w:pPr>
        <w:tabs>
          <w:tab w:val="left" w:pos="2835"/>
          <w:tab w:val="left" w:pos="3969"/>
        </w:tabs>
        <w:spacing w:line="276" w:lineRule="auto"/>
        <w:ind w:left="360"/>
      </w:pPr>
      <w:r>
        <w:rPr>
          <w:sz w:val="22"/>
          <w:szCs w:val="22"/>
        </w:rPr>
        <w:t>PLZ, Ort:</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36FA35A9" w14:textId="77777777" w:rsidR="00D137F7" w:rsidRDefault="00D137F7" w:rsidP="00D137F7">
      <w:pPr>
        <w:tabs>
          <w:tab w:val="left" w:pos="2835"/>
        </w:tabs>
        <w:spacing w:line="276" w:lineRule="auto"/>
        <w:rPr>
          <w:sz w:val="22"/>
          <w:szCs w:val="22"/>
        </w:rPr>
      </w:pPr>
    </w:p>
    <w:p w14:paraId="37E95BCD" w14:textId="77777777" w:rsidR="00D137F7" w:rsidRDefault="00D137F7" w:rsidP="009567BB">
      <w:pPr>
        <w:pStyle w:val="berschrift2"/>
      </w:pPr>
      <w:r>
        <w:t>Angaben zum Angebot</w:t>
      </w:r>
    </w:p>
    <w:p w14:paraId="0E73A549" w14:textId="77777777" w:rsidR="00D137F7" w:rsidRDefault="00D137F7" w:rsidP="00D137F7">
      <w:pPr>
        <w:tabs>
          <w:tab w:val="left" w:pos="2835"/>
          <w:tab w:val="left" w:pos="3969"/>
        </w:tabs>
        <w:spacing w:line="276" w:lineRule="auto"/>
        <w:ind w:left="360"/>
      </w:pPr>
      <w:r>
        <w:rPr>
          <w:sz w:val="22"/>
          <w:szCs w:val="22"/>
        </w:rPr>
        <w:t>Verantwortlicher Ansprechpartner:</w:t>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0598A4E2" w14:textId="77777777" w:rsidR="00D137F7" w:rsidRDefault="00D137F7" w:rsidP="00D137F7">
      <w:pPr>
        <w:tabs>
          <w:tab w:val="left" w:pos="2835"/>
          <w:tab w:val="left" w:pos="3969"/>
        </w:tabs>
        <w:spacing w:line="276" w:lineRule="auto"/>
        <w:ind w:left="360"/>
      </w:pPr>
      <w:r>
        <w:rPr>
          <w:sz w:val="22"/>
          <w:szCs w:val="22"/>
        </w:rPr>
        <w:t>Telefonnummer:</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4BFA30E4" w14:textId="77777777" w:rsidR="00D137F7" w:rsidRDefault="00D137F7" w:rsidP="00D137F7">
      <w:pPr>
        <w:tabs>
          <w:tab w:val="left" w:pos="2835"/>
          <w:tab w:val="left" w:pos="3969"/>
        </w:tabs>
        <w:spacing w:line="276" w:lineRule="auto"/>
        <w:ind w:left="360"/>
      </w:pPr>
      <w:r>
        <w:rPr>
          <w:sz w:val="22"/>
          <w:szCs w:val="22"/>
        </w:rPr>
        <w:t>Faxnummer:</w:t>
      </w:r>
      <w:r>
        <w:rPr>
          <w:sz w:val="22"/>
          <w:szCs w:val="22"/>
        </w:rPr>
        <w:tab/>
      </w:r>
      <w:r>
        <w:rPr>
          <w:sz w:val="22"/>
          <w:szCs w:val="22"/>
        </w:rPr>
        <w:tab/>
        <w:t xml:space="preserve"> </w:t>
      </w:r>
      <w:r>
        <w:rPr>
          <w:noProof/>
          <w:sz w:val="22"/>
          <w:szCs w:val="22"/>
        </w:rPr>
        <w:t>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58327CE8" w14:textId="77777777" w:rsidR="00D137F7" w:rsidRDefault="00D137F7" w:rsidP="00D137F7">
      <w:pPr>
        <w:tabs>
          <w:tab w:val="left" w:pos="2835"/>
          <w:tab w:val="left" w:pos="3969"/>
        </w:tabs>
        <w:spacing w:line="276" w:lineRule="auto"/>
        <w:ind w:left="360"/>
        <w:rPr>
          <w:noProof/>
          <w:sz w:val="22"/>
          <w:szCs w:val="22"/>
        </w:rPr>
      </w:pPr>
      <w:r>
        <w:rPr>
          <w:sz w:val="22"/>
          <w:szCs w:val="22"/>
        </w:rPr>
        <w:t>E-Mail-Adresse:</w:t>
      </w:r>
      <w:r>
        <w:rPr>
          <w:sz w:val="22"/>
          <w:szCs w:val="22"/>
        </w:rPr>
        <w:tab/>
      </w:r>
      <w:r>
        <w:rPr>
          <w:sz w:val="22"/>
          <w:szCs w:val="22"/>
        </w:rPr>
        <w:tab/>
      </w:r>
      <w:r>
        <w:rPr>
          <w:noProof/>
          <w:sz w:val="22"/>
          <w:szCs w:val="22"/>
        </w:rPr>
        <w:t> </w:t>
      </w:r>
      <w:r>
        <w:rPr>
          <w:noProof/>
          <w:sz w:val="22"/>
          <w:szCs w:val="22"/>
        </w:rPr>
        <w:t xml:space="preserve"> </w:t>
      </w:r>
      <w:r>
        <w:rPr>
          <w:noProof/>
          <w:sz w:val="22"/>
          <w:szCs w:val="22"/>
        </w:rPr>
        <w:t> </w:t>
      </w:r>
      <w:r>
        <w:rPr>
          <w:sz w:val="22"/>
          <w:szCs w:val="22"/>
        </w:rPr>
        <w:fldChar w:fldCharType="begin">
          <w:ffData>
            <w:name w:val="Text37"/>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Pr>
          <w:noProof/>
          <w:sz w:val="22"/>
          <w:szCs w:val="22"/>
        </w:rPr>
        <w:t> </w:t>
      </w:r>
      <w:r>
        <w:rPr>
          <w:noProof/>
          <w:sz w:val="22"/>
          <w:szCs w:val="22"/>
        </w:rPr>
        <w:t> </w:t>
      </w:r>
      <w:r>
        <w:rPr>
          <w:noProof/>
          <w:sz w:val="22"/>
          <w:szCs w:val="22"/>
        </w:rPr>
        <w:t> </w:t>
      </w:r>
    </w:p>
    <w:p w14:paraId="758F4AA3" w14:textId="77777777" w:rsidR="00DE237E" w:rsidRDefault="00DE237E">
      <w:pPr>
        <w:tabs>
          <w:tab w:val="left" w:pos="2835"/>
          <w:tab w:val="left" w:pos="3969"/>
        </w:tabs>
        <w:spacing w:line="276" w:lineRule="auto"/>
        <w:ind w:left="360"/>
        <w:rPr>
          <w:b/>
          <w:bCs/>
          <w:sz w:val="22"/>
          <w:szCs w:val="22"/>
        </w:rPr>
      </w:pPr>
    </w:p>
    <w:p w14:paraId="5F640CF2" w14:textId="2FB2B324" w:rsidR="00A67EA4" w:rsidRDefault="00823767">
      <w:pPr>
        <w:tabs>
          <w:tab w:val="left" w:pos="2835"/>
          <w:tab w:val="left" w:pos="3969"/>
        </w:tabs>
        <w:spacing w:line="276" w:lineRule="auto"/>
        <w:ind w:left="360"/>
        <w:rPr>
          <w:noProof/>
          <w:sz w:val="22"/>
          <w:szCs w:val="22"/>
        </w:rPr>
      </w:pPr>
      <w:r>
        <w:rPr>
          <w:b/>
          <w:bCs/>
          <w:sz w:val="22"/>
          <w:szCs w:val="22"/>
        </w:rPr>
        <w:t>Angebot für</w:t>
      </w:r>
      <w:r>
        <w:rPr>
          <w:sz w:val="22"/>
          <w:szCs w:val="22"/>
        </w:rPr>
        <w:t xml:space="preserve"> (bitte ankreuzen):</w:t>
      </w:r>
    </w:p>
    <w:p w14:paraId="1C51878B" w14:textId="33183430" w:rsidR="00A67EA4" w:rsidRDefault="00823767">
      <w:pPr>
        <w:tabs>
          <w:tab w:val="left" w:pos="2835"/>
          <w:tab w:val="left" w:pos="3969"/>
        </w:tabs>
        <w:spacing w:line="276" w:lineRule="auto"/>
        <w:ind w:left="360"/>
        <w:rPr>
          <w:noProof/>
          <w:sz w:val="22"/>
          <w:szCs w:val="22"/>
        </w:rPr>
      </w:pPr>
      <w:r>
        <w:rPr>
          <w:sz w:val="22"/>
          <w:szCs w:val="22"/>
        </w:rPr>
        <w:t xml:space="preserve">☐ Los 1 – </w:t>
      </w:r>
      <w:r w:rsidR="000363B3">
        <w:rPr>
          <w:sz w:val="22"/>
          <w:szCs w:val="22"/>
        </w:rPr>
        <w:t>„</w:t>
      </w:r>
      <w:r>
        <w:rPr>
          <w:sz w:val="22"/>
          <w:szCs w:val="22"/>
        </w:rPr>
        <w:t>Nordhorn Süd</w:t>
      </w:r>
      <w:r w:rsidR="000363B3">
        <w:rPr>
          <w:sz w:val="22"/>
          <w:szCs w:val="22"/>
        </w:rPr>
        <w:t>“</w:t>
      </w:r>
      <w:r>
        <w:rPr>
          <w:sz w:val="22"/>
          <w:szCs w:val="22"/>
        </w:rPr>
        <w:t xml:space="preserve"> </w:t>
      </w:r>
    </w:p>
    <w:p w14:paraId="7EC99AFC" w14:textId="765E8FD7" w:rsidR="00A67EA4" w:rsidRDefault="00823767">
      <w:pPr>
        <w:tabs>
          <w:tab w:val="left" w:pos="2835"/>
          <w:tab w:val="left" w:pos="3969"/>
        </w:tabs>
        <w:spacing w:line="276" w:lineRule="auto"/>
        <w:ind w:left="360"/>
        <w:rPr>
          <w:noProof/>
          <w:sz w:val="22"/>
          <w:szCs w:val="22"/>
        </w:rPr>
      </w:pPr>
      <w:r>
        <w:rPr>
          <w:sz w:val="22"/>
          <w:szCs w:val="22"/>
        </w:rPr>
        <w:t xml:space="preserve">☐ Los 2 – </w:t>
      </w:r>
      <w:r w:rsidR="000363B3">
        <w:rPr>
          <w:sz w:val="22"/>
          <w:szCs w:val="22"/>
        </w:rPr>
        <w:t>„</w:t>
      </w:r>
      <w:r>
        <w:rPr>
          <w:sz w:val="22"/>
          <w:szCs w:val="22"/>
        </w:rPr>
        <w:t>Nordhorn II</w:t>
      </w:r>
      <w:r w:rsidR="000363B3">
        <w:rPr>
          <w:sz w:val="22"/>
          <w:szCs w:val="22"/>
        </w:rPr>
        <w:t>“</w:t>
      </w:r>
    </w:p>
    <w:p w14:paraId="6C66E887" w14:textId="77777777" w:rsidR="00FA5EF0" w:rsidRDefault="00FA5EF0">
      <w:pPr>
        <w:tabs>
          <w:tab w:val="left" w:pos="2835"/>
          <w:tab w:val="left" w:pos="3969"/>
        </w:tabs>
        <w:spacing w:line="276" w:lineRule="auto"/>
        <w:ind w:left="360"/>
        <w:rPr>
          <w:sz w:val="22"/>
          <w:szCs w:val="22"/>
        </w:rPr>
      </w:pPr>
    </w:p>
    <w:p w14:paraId="7B130807" w14:textId="3DB687BB" w:rsidR="00A67EA4" w:rsidRDefault="00823767">
      <w:pPr>
        <w:spacing w:line="360" w:lineRule="auto"/>
        <w:jc w:val="both"/>
        <w:rPr>
          <w:sz w:val="22"/>
          <w:szCs w:val="22"/>
        </w:rPr>
      </w:pPr>
      <w:r>
        <w:rPr>
          <w:sz w:val="22"/>
          <w:szCs w:val="22"/>
        </w:rPr>
        <w:t xml:space="preserve">An dieses Angebot halten wir uns bis zum </w:t>
      </w:r>
      <w:r w:rsidR="00803284">
        <w:rPr>
          <w:b/>
          <w:sz w:val="22"/>
          <w:szCs w:val="22"/>
        </w:rPr>
        <w:t>30. November 2026</w:t>
      </w:r>
      <w:r w:rsidR="00FA5EF0">
        <w:rPr>
          <w:b/>
          <w:sz w:val="22"/>
          <w:szCs w:val="22"/>
        </w:rPr>
        <w:t xml:space="preserve"> </w:t>
      </w:r>
      <w:r>
        <w:rPr>
          <w:sz w:val="22"/>
          <w:szCs w:val="22"/>
        </w:rPr>
        <w:t xml:space="preserve">gebunden. </w:t>
      </w:r>
    </w:p>
    <w:p w14:paraId="40C58317" w14:textId="614D2857" w:rsidR="009C18AB" w:rsidRDefault="009C18AB">
      <w:pPr>
        <w:pBdr>
          <w:top w:val="none" w:sz="0" w:space="0" w:color="auto"/>
          <w:left w:val="none" w:sz="0" w:space="0" w:color="auto"/>
          <w:bottom w:val="none" w:sz="0" w:space="0" w:color="auto"/>
          <w:right w:val="none" w:sz="0" w:space="0" w:color="auto"/>
        </w:pBdr>
        <w:autoSpaceDE/>
        <w:autoSpaceDN/>
        <w:adjustRightInd/>
        <w:spacing w:before="0" w:after="200" w:line="360" w:lineRule="auto"/>
        <w:rPr>
          <w:sz w:val="22"/>
          <w:szCs w:val="22"/>
        </w:rPr>
      </w:pPr>
      <w:r>
        <w:rPr>
          <w:sz w:val="22"/>
          <w:szCs w:val="22"/>
        </w:rPr>
        <w:br w:type="page"/>
      </w:r>
    </w:p>
    <w:p w14:paraId="11A6948A" w14:textId="76B6958A" w:rsidR="00D137F7" w:rsidRPr="009567BB" w:rsidRDefault="00336776" w:rsidP="009567BB">
      <w:pPr>
        <w:pStyle w:val="berschrift2"/>
      </w:pPr>
      <w:r w:rsidRPr="009567BB">
        <w:lastRenderedPageBreak/>
        <w:t>Mit dem Angebot einzureichende Konzepte</w:t>
      </w:r>
    </w:p>
    <w:p w14:paraId="3E9D1F9D" w14:textId="1FC370CA" w:rsidR="00D137F7" w:rsidRDefault="00D137F7" w:rsidP="00D137F7">
      <w:pPr>
        <w:pStyle w:val="Listenabsatz"/>
        <w:spacing w:before="240" w:after="240" w:line="360" w:lineRule="auto"/>
        <w:ind w:left="360"/>
        <w:jc w:val="both"/>
      </w:pPr>
      <w:r>
        <w:t xml:space="preserve">(Die maximale Seitenzahl ist </w:t>
      </w:r>
      <w:r w:rsidR="00336776">
        <w:t xml:space="preserve">je Konzept </w:t>
      </w:r>
      <w:r>
        <w:t>nachfolgend angegeben.</w:t>
      </w:r>
      <w:r w:rsidRPr="00A45134">
        <w:t xml:space="preserve"> Ausführungen können auch auf einem separaten Blatt erfolgen</w:t>
      </w:r>
      <w:r>
        <w:t>).</w:t>
      </w:r>
    </w:p>
    <w:p w14:paraId="2CD2ADB1" w14:textId="77777777" w:rsidR="00D137F7" w:rsidRDefault="00D137F7" w:rsidP="00D137F7">
      <w:pPr>
        <w:pStyle w:val="Listenabsatz"/>
        <w:spacing w:before="240" w:after="240" w:line="360" w:lineRule="auto"/>
        <w:ind w:left="360"/>
      </w:pPr>
    </w:p>
    <w:p w14:paraId="295E291B" w14:textId="502ED7F9" w:rsidR="00D137F7" w:rsidRPr="00DB2A82" w:rsidRDefault="00A01F7C" w:rsidP="00DB2A82">
      <w:pPr>
        <w:pStyle w:val="Listenabsatz"/>
        <w:numPr>
          <w:ilvl w:val="0"/>
          <w:numId w:val="11"/>
        </w:numPr>
        <w:spacing w:before="240" w:after="240" w:line="360" w:lineRule="auto"/>
        <w:rPr>
          <w:sz w:val="22"/>
          <w:szCs w:val="22"/>
          <w:u w:val="single"/>
        </w:rPr>
      </w:pPr>
      <w:r>
        <w:rPr>
          <w:sz w:val="22"/>
          <w:szCs w:val="22"/>
          <w:u w:val="single"/>
        </w:rPr>
        <w:t>Verlege- und Verfahrenskonzept</w:t>
      </w:r>
      <w:r w:rsidR="00C57C23">
        <w:rPr>
          <w:sz w:val="22"/>
          <w:szCs w:val="22"/>
          <w:u w:val="single"/>
        </w:rPr>
        <w:t xml:space="preserve"> inkl. Rahmenterminplan</w:t>
      </w:r>
      <w:r>
        <w:rPr>
          <w:sz w:val="22"/>
          <w:szCs w:val="22"/>
          <w:u w:val="single"/>
        </w:rPr>
        <w:t xml:space="preserve"> (max. 5 Seiten):</w:t>
      </w:r>
    </w:p>
    <w:p w14:paraId="1C5BC76E" w14:textId="77777777" w:rsidR="00D137F7" w:rsidRDefault="00D137F7" w:rsidP="00D137F7">
      <w:pPr>
        <w:pStyle w:val="Listenabsatz"/>
        <w:spacing w:before="240" w:after="240" w:line="360" w:lineRule="auto"/>
        <w:ind w:left="360" w:firstLine="348"/>
      </w:pPr>
      <w:r w:rsidRPr="00A9398E">
        <w:rPr>
          <w:sz w:val="22"/>
        </w:rPr>
        <w:fldChar w:fldCharType="begin">
          <w:ffData>
            <w:name w:val="Text35"/>
            <w:enabled/>
            <w:calcOnExit w:val="0"/>
            <w:textInput/>
          </w:ffData>
        </w:fldChar>
      </w:r>
      <w:r w:rsidRPr="00A9398E">
        <w:rPr>
          <w:sz w:val="22"/>
        </w:rPr>
        <w:instrText xml:space="preserve"> FORMTEXT </w:instrText>
      </w:r>
      <w:r w:rsidRPr="00A9398E">
        <w:rPr>
          <w:sz w:val="22"/>
        </w:rPr>
      </w:r>
      <w:r w:rsidRPr="00A9398E">
        <w:rPr>
          <w:sz w:val="22"/>
        </w:rPr>
        <w:fldChar w:fldCharType="separate"/>
      </w:r>
      <w:r w:rsidRPr="00A9398E">
        <w:rPr>
          <w:noProof/>
          <w:sz w:val="22"/>
        </w:rPr>
        <w:t> </w:t>
      </w:r>
      <w:r w:rsidRPr="00A9398E">
        <w:rPr>
          <w:noProof/>
          <w:sz w:val="22"/>
        </w:rPr>
        <w:t> </w:t>
      </w:r>
      <w:r w:rsidRPr="00A9398E">
        <w:rPr>
          <w:noProof/>
          <w:sz w:val="22"/>
        </w:rPr>
        <w:t> </w:t>
      </w:r>
      <w:r w:rsidRPr="00A9398E">
        <w:rPr>
          <w:noProof/>
          <w:sz w:val="22"/>
        </w:rPr>
        <w:t> </w:t>
      </w:r>
      <w:r w:rsidRPr="00A9398E">
        <w:rPr>
          <w:noProof/>
          <w:sz w:val="22"/>
        </w:rPr>
        <w:t> </w:t>
      </w:r>
      <w:r w:rsidRPr="00A9398E">
        <w:rPr>
          <w:sz w:val="22"/>
        </w:rPr>
        <w:fldChar w:fldCharType="end"/>
      </w:r>
    </w:p>
    <w:p w14:paraId="07FE798B" w14:textId="77777777" w:rsidR="00D137F7" w:rsidRDefault="00D137F7" w:rsidP="00D137F7">
      <w:pPr>
        <w:pStyle w:val="Listenabsatz"/>
        <w:spacing w:before="240" w:after="240" w:line="360" w:lineRule="auto"/>
        <w:ind w:left="360"/>
      </w:pPr>
    </w:p>
    <w:p w14:paraId="48896DE9" w14:textId="77777777" w:rsidR="00D137F7" w:rsidRDefault="00D137F7" w:rsidP="00D137F7">
      <w:pPr>
        <w:pStyle w:val="Listenabsatz"/>
        <w:spacing w:before="240" w:after="240" w:line="360" w:lineRule="auto"/>
        <w:ind w:left="360"/>
      </w:pPr>
    </w:p>
    <w:p w14:paraId="2427E95C" w14:textId="2826AA48" w:rsidR="00A67EA4" w:rsidRDefault="00823767">
      <w:pPr>
        <w:pStyle w:val="Listenabsatz"/>
        <w:numPr>
          <w:ilvl w:val="0"/>
          <w:numId w:val="11"/>
        </w:numPr>
        <w:spacing w:before="240" w:after="240" w:line="360" w:lineRule="auto"/>
        <w:rPr>
          <w:sz w:val="22"/>
          <w:szCs w:val="22"/>
          <w:u w:val="single"/>
        </w:rPr>
      </w:pPr>
      <w:r>
        <w:rPr>
          <w:sz w:val="22"/>
          <w:szCs w:val="22"/>
          <w:u w:val="single"/>
        </w:rPr>
        <w:t>Umsetzungs- und Projektmanagementkonzept (max. 5 Seiten):</w:t>
      </w:r>
    </w:p>
    <w:p w14:paraId="50895D5B" w14:textId="32E70DE9" w:rsidR="00D137F7" w:rsidRDefault="00D137F7" w:rsidP="00D137F7">
      <w:pPr>
        <w:pStyle w:val="Listenabsatz"/>
        <w:spacing w:before="240" w:after="240" w:line="360" w:lineRule="auto"/>
        <w:ind w:left="360" w:firstLine="348"/>
        <w:rPr>
          <w:sz w:val="22"/>
        </w:rPr>
      </w:pPr>
      <w:r w:rsidRPr="00A9398E">
        <w:rPr>
          <w:sz w:val="22"/>
        </w:rPr>
        <w:fldChar w:fldCharType="begin">
          <w:ffData>
            <w:name w:val="Text35"/>
            <w:enabled/>
            <w:calcOnExit w:val="0"/>
            <w:textInput/>
          </w:ffData>
        </w:fldChar>
      </w:r>
      <w:r w:rsidRPr="00A9398E">
        <w:rPr>
          <w:sz w:val="22"/>
        </w:rPr>
        <w:instrText xml:space="preserve"> FORMTEXT </w:instrText>
      </w:r>
      <w:r w:rsidRPr="00A9398E">
        <w:rPr>
          <w:sz w:val="22"/>
        </w:rPr>
      </w:r>
      <w:r w:rsidRPr="00A9398E">
        <w:rPr>
          <w:sz w:val="22"/>
        </w:rPr>
        <w:fldChar w:fldCharType="separate"/>
      </w:r>
      <w:r w:rsidRPr="00A9398E">
        <w:rPr>
          <w:noProof/>
          <w:sz w:val="22"/>
        </w:rPr>
        <w:t> </w:t>
      </w:r>
      <w:r w:rsidRPr="00A9398E">
        <w:rPr>
          <w:noProof/>
          <w:sz w:val="22"/>
        </w:rPr>
        <w:t> </w:t>
      </w:r>
      <w:r w:rsidRPr="00A9398E">
        <w:rPr>
          <w:noProof/>
          <w:sz w:val="22"/>
        </w:rPr>
        <w:t> </w:t>
      </w:r>
      <w:r w:rsidRPr="00A9398E">
        <w:rPr>
          <w:noProof/>
          <w:sz w:val="22"/>
        </w:rPr>
        <w:t> </w:t>
      </w:r>
      <w:r w:rsidRPr="00A9398E">
        <w:rPr>
          <w:noProof/>
          <w:sz w:val="22"/>
        </w:rPr>
        <w:t> </w:t>
      </w:r>
      <w:r w:rsidRPr="00A9398E">
        <w:rPr>
          <w:sz w:val="22"/>
        </w:rPr>
        <w:fldChar w:fldCharType="end"/>
      </w:r>
    </w:p>
    <w:p w14:paraId="650D7251" w14:textId="2E9A8D34" w:rsidR="00DB2A82" w:rsidRDefault="00DB2A82" w:rsidP="00D137F7">
      <w:pPr>
        <w:pStyle w:val="Listenabsatz"/>
        <w:spacing w:before="240" w:after="240" w:line="360" w:lineRule="auto"/>
        <w:ind w:left="360" w:firstLine="348"/>
        <w:rPr>
          <w:sz w:val="22"/>
        </w:rPr>
      </w:pPr>
    </w:p>
    <w:p w14:paraId="50E5F4EC" w14:textId="20F1E983" w:rsidR="009C18AB" w:rsidRDefault="009C18AB" w:rsidP="009C18AB">
      <w:pPr>
        <w:pStyle w:val="Listenabsatz"/>
        <w:spacing w:before="240" w:after="240" w:line="360" w:lineRule="auto"/>
        <w:rPr>
          <w:sz w:val="22"/>
          <w:szCs w:val="22"/>
        </w:rPr>
      </w:pPr>
    </w:p>
    <w:p w14:paraId="78C27688" w14:textId="2EFCDB71" w:rsidR="009567BB" w:rsidRDefault="00D137F7" w:rsidP="006A4595">
      <w:pPr>
        <w:pStyle w:val="berschrift2"/>
      </w:pPr>
      <w:r w:rsidRPr="008D3656">
        <w:t xml:space="preserve">Preis </w:t>
      </w:r>
    </w:p>
    <w:p w14:paraId="27A38300" w14:textId="598E0149" w:rsidR="00163D37" w:rsidRDefault="00C57C23" w:rsidP="00163D37">
      <w:pPr>
        <w:pStyle w:val="Listenabsatz"/>
        <w:spacing w:before="240" w:after="240" w:line="360" w:lineRule="auto"/>
        <w:rPr>
          <w:sz w:val="22"/>
        </w:rPr>
      </w:pPr>
      <w:r>
        <w:rPr>
          <w:sz w:val="22"/>
        </w:rPr>
        <w:t>Der Angebotspreis ist im Preisblatt abzugeben.</w:t>
      </w:r>
    </w:p>
    <w:p w14:paraId="348E23BD" w14:textId="088BE98B" w:rsidR="00A67EA4" w:rsidRDefault="00823767" w:rsidP="006A3F27">
      <w:pPr>
        <w:ind w:left="709" w:firstLine="11"/>
      </w:pPr>
      <w:r>
        <w:t xml:space="preserve">Der </w:t>
      </w:r>
      <w:r>
        <w:rPr>
          <w:b/>
          <w:bCs/>
        </w:rPr>
        <w:t>Wertungspreis</w:t>
      </w:r>
      <w:r>
        <w:t xml:space="preserve"> ergibt sich aus dem Gesamtpauschalpreis je Los. Maßgeblich ist der Gesamtpreis je Los; dieser darf 1.000.000 EUR (netto) nicht überschreiten. </w:t>
      </w:r>
    </w:p>
    <w:p w14:paraId="5B427368" w14:textId="38894CAF" w:rsidR="00A67EA4" w:rsidRDefault="00823767" w:rsidP="006A3F27">
      <w:pPr>
        <w:ind w:firstLine="708"/>
      </w:pPr>
      <w:r>
        <w:t>E.7).</w:t>
      </w:r>
    </w:p>
    <w:p w14:paraId="071A785E" w14:textId="77777777" w:rsidR="006A4595" w:rsidRDefault="006A4595"/>
    <w:p w14:paraId="42DF97AA" w14:textId="681B67FE" w:rsidR="00D137F7" w:rsidRPr="008D3656" w:rsidRDefault="00D137F7" w:rsidP="009567BB">
      <w:pPr>
        <w:pStyle w:val="berschrift2"/>
      </w:pPr>
      <w:r w:rsidRPr="008D3656">
        <w:t>Weitere Angaben</w:t>
      </w:r>
    </w:p>
    <w:tbl>
      <w:tblPr>
        <w:tblW w:w="0" w:type="auto"/>
        <w:tblInd w:w="70" w:type="dxa"/>
        <w:tblBorders>
          <w:top w:val="nil"/>
          <w:left w:val="nil"/>
          <w:bottom w:val="none" w:sz="0" w:space="0" w:color="000000"/>
          <w:right w:val="nil"/>
        </w:tblBorders>
        <w:tblCellMar>
          <w:left w:w="0" w:type="dxa"/>
          <w:right w:w="0" w:type="dxa"/>
        </w:tblCellMar>
        <w:tblLook w:val="0000" w:firstRow="0" w:lastRow="0" w:firstColumn="0" w:lastColumn="0" w:noHBand="0" w:noVBand="0"/>
      </w:tblPr>
      <w:tblGrid>
        <w:gridCol w:w="146"/>
        <w:gridCol w:w="8856"/>
      </w:tblGrid>
      <w:tr w:rsidR="00D137F7" w:rsidRPr="009449E0" w14:paraId="1F524B14" w14:textId="77777777" w:rsidTr="00561982">
        <w:tc>
          <w:tcPr>
            <w:tcW w:w="0" w:type="auto"/>
            <w:tcBorders>
              <w:left w:val="none" w:sz="0" w:space="0" w:color="000000"/>
              <w:right w:val="none" w:sz="0" w:space="0" w:color="000000"/>
            </w:tcBorders>
            <w:tcMar>
              <w:top w:w="0" w:type="dxa"/>
              <w:left w:w="70" w:type="dxa"/>
              <w:bottom w:w="0" w:type="dxa"/>
              <w:right w:w="70" w:type="dxa"/>
            </w:tcMar>
          </w:tcPr>
          <w:p w14:paraId="16CA2083" w14:textId="77777777" w:rsidR="00D137F7" w:rsidRPr="009449E0" w:rsidRDefault="00D137F7" w:rsidP="00561982">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7084C612" w14:textId="77777777" w:rsidR="00E64E6B" w:rsidRDefault="00E64E6B" w:rsidP="00E64E6B">
            <w:pPr>
              <w:spacing w:after="240" w:line="312" w:lineRule="auto"/>
              <w:jc w:val="both"/>
              <w:rPr>
                <w:sz w:val="22"/>
                <w:szCs w:val="22"/>
              </w:rPr>
            </w:pPr>
            <w:r w:rsidRPr="00BE7250">
              <w:rPr>
                <w:sz w:val="22"/>
                <w:szCs w:val="22"/>
              </w:rPr>
              <w:t xml:space="preserve">Wir </w:t>
            </w:r>
            <w:r>
              <w:rPr>
                <w:sz w:val="22"/>
                <w:szCs w:val="22"/>
              </w:rPr>
              <w:t>bestätigen im Übrigen hiermit / uns ist bewusst, dass</w:t>
            </w:r>
            <w:r w:rsidRPr="00BE7250">
              <w:rPr>
                <w:sz w:val="22"/>
                <w:szCs w:val="22"/>
              </w:rPr>
              <w:t xml:space="preserve"> </w:t>
            </w:r>
          </w:p>
          <w:p w14:paraId="30AF8518" w14:textId="77777777" w:rsidR="00E64E6B" w:rsidRDefault="00E64E6B" w:rsidP="00E64E6B">
            <w:pPr>
              <w:pStyle w:val="Listenabsatz"/>
              <w:numPr>
                <w:ilvl w:val="0"/>
                <w:numId w:val="8"/>
              </w:numPr>
              <w:spacing w:line="360" w:lineRule="auto"/>
              <w:contextualSpacing w:val="0"/>
              <w:jc w:val="both"/>
              <w:rPr>
                <w:sz w:val="22"/>
                <w:szCs w:val="22"/>
              </w:rPr>
            </w:pPr>
            <w:r w:rsidRPr="009804BA">
              <w:rPr>
                <w:sz w:val="22"/>
                <w:szCs w:val="22"/>
              </w:rPr>
              <w:t>die Erfüllung der Leistung</w:t>
            </w:r>
            <w:r>
              <w:rPr>
                <w:sz w:val="22"/>
                <w:szCs w:val="22"/>
              </w:rPr>
              <w:t xml:space="preserve"> aus den Vergabeunterlagen</w:t>
            </w:r>
            <w:r w:rsidRPr="009804BA">
              <w:rPr>
                <w:sz w:val="22"/>
                <w:szCs w:val="22"/>
              </w:rPr>
              <w:t xml:space="preserve"> vollumfänglich Gegenstand dieses Angebots ist. Insbesondere erfüllen wir die gewerberechtlichen Voraussetzungen für die Ausführung der angebotenen Leistung. Die Ausführung der in der Leistungsbeschreibung beschriebenen Leistungen bieten wir hiermit zu den angegebenen Preisen an.</w:t>
            </w:r>
            <w:r>
              <w:rPr>
                <w:sz w:val="22"/>
                <w:szCs w:val="22"/>
              </w:rPr>
              <w:t xml:space="preserve"> </w:t>
            </w:r>
          </w:p>
          <w:p w14:paraId="5891BA91" w14:textId="77777777" w:rsidR="00E64E6B" w:rsidRPr="009804BA" w:rsidRDefault="00E64E6B" w:rsidP="00E64E6B">
            <w:pPr>
              <w:pStyle w:val="Listenabsatz"/>
              <w:numPr>
                <w:ilvl w:val="0"/>
                <w:numId w:val="8"/>
              </w:numPr>
              <w:spacing w:line="360" w:lineRule="auto"/>
              <w:contextualSpacing w:val="0"/>
              <w:jc w:val="both"/>
              <w:rPr>
                <w:sz w:val="22"/>
                <w:szCs w:val="22"/>
              </w:rPr>
            </w:pPr>
            <w:r>
              <w:rPr>
                <w:sz w:val="22"/>
                <w:szCs w:val="22"/>
              </w:rPr>
              <w:t>d</w:t>
            </w:r>
            <w:r w:rsidRPr="00D36B52">
              <w:rPr>
                <w:sz w:val="22"/>
                <w:szCs w:val="22"/>
              </w:rPr>
              <w:t xml:space="preserve">em Angebot </w:t>
            </w:r>
            <w:r>
              <w:rPr>
                <w:sz w:val="22"/>
                <w:szCs w:val="22"/>
              </w:rPr>
              <w:t xml:space="preserve">die in den Vergabeunterlagen </w:t>
            </w:r>
            <w:r w:rsidRPr="00D36B52">
              <w:rPr>
                <w:sz w:val="22"/>
                <w:szCs w:val="22"/>
              </w:rPr>
              <w:t>mitgeteilten Vergabebedingungen sowie als vertragliche Grundlage</w:t>
            </w:r>
            <w:r>
              <w:rPr>
                <w:sz w:val="22"/>
                <w:szCs w:val="22"/>
              </w:rPr>
              <w:t xml:space="preserve"> der beigefügte Vertragsentwurf über Generalplanungsleistungen zugrunde</w:t>
            </w:r>
            <w:r w:rsidRPr="00D36B52">
              <w:rPr>
                <w:sz w:val="22"/>
                <w:szCs w:val="22"/>
              </w:rPr>
              <w:t xml:space="preserve"> liegen</w:t>
            </w:r>
            <w:r>
              <w:rPr>
                <w:sz w:val="22"/>
                <w:szCs w:val="22"/>
              </w:rPr>
              <w:t>.</w:t>
            </w:r>
            <w:r w:rsidRPr="00D36B52">
              <w:rPr>
                <w:sz w:val="22"/>
                <w:szCs w:val="22"/>
              </w:rPr>
              <w:t xml:space="preserve"> </w:t>
            </w:r>
          </w:p>
          <w:p w14:paraId="69AF2623" w14:textId="77777777" w:rsidR="00E64E6B" w:rsidRPr="00D36B52" w:rsidRDefault="00E64E6B" w:rsidP="00E64E6B">
            <w:pPr>
              <w:pStyle w:val="Listenabsatz"/>
              <w:numPr>
                <w:ilvl w:val="0"/>
                <w:numId w:val="8"/>
              </w:numPr>
              <w:spacing w:line="360" w:lineRule="auto"/>
              <w:contextualSpacing w:val="0"/>
              <w:jc w:val="both"/>
              <w:rPr>
                <w:sz w:val="22"/>
                <w:szCs w:val="22"/>
              </w:rPr>
            </w:pPr>
            <w:r w:rsidRPr="009804BA">
              <w:rPr>
                <w:sz w:val="22"/>
                <w:szCs w:val="22"/>
              </w:rPr>
              <w:t>unsere AGB keine Anwendung finden</w:t>
            </w:r>
            <w:r>
              <w:rPr>
                <w:sz w:val="22"/>
                <w:szCs w:val="22"/>
              </w:rPr>
              <w:t>.</w:t>
            </w:r>
          </w:p>
          <w:p w14:paraId="7F570845" w14:textId="77777777" w:rsidR="00E64E6B" w:rsidRDefault="00E64E6B" w:rsidP="00E64E6B">
            <w:pPr>
              <w:pStyle w:val="Listenabsatz"/>
              <w:numPr>
                <w:ilvl w:val="0"/>
                <w:numId w:val="8"/>
              </w:numPr>
              <w:spacing w:line="360" w:lineRule="auto"/>
              <w:ind w:left="714" w:hanging="357"/>
              <w:contextualSpacing w:val="0"/>
              <w:jc w:val="both"/>
              <w:rPr>
                <w:sz w:val="22"/>
                <w:szCs w:val="22"/>
              </w:rPr>
            </w:pPr>
            <w:r w:rsidRPr="005B1219">
              <w:rPr>
                <w:sz w:val="22"/>
                <w:szCs w:val="22"/>
              </w:rPr>
              <w:t xml:space="preserve">eine wissentlich falsche Erklärung den Ausschluss von dieser und von weiteren Ausschreibungen zur Folge haben kann. </w:t>
            </w:r>
            <w:r>
              <w:rPr>
                <w:sz w:val="22"/>
                <w:szCs w:val="22"/>
              </w:rPr>
              <w:t xml:space="preserve">Wir versichern hiermit die </w:t>
            </w:r>
            <w:r w:rsidRPr="005B1219">
              <w:rPr>
                <w:sz w:val="22"/>
                <w:szCs w:val="22"/>
              </w:rPr>
              <w:t>Richtigkeit der über das Vergabeportal eingereichten Unterlagen.</w:t>
            </w:r>
          </w:p>
          <w:p w14:paraId="48E52D10" w14:textId="77777777" w:rsidR="00E64E6B" w:rsidRPr="00793A3A" w:rsidRDefault="00E64E6B" w:rsidP="00E64E6B">
            <w:pPr>
              <w:pStyle w:val="Listenabsatz"/>
              <w:numPr>
                <w:ilvl w:val="0"/>
                <w:numId w:val="8"/>
              </w:numPr>
              <w:spacing w:after="240" w:line="360" w:lineRule="auto"/>
              <w:ind w:left="714" w:hanging="357"/>
              <w:contextualSpacing w:val="0"/>
              <w:jc w:val="both"/>
              <w:rPr>
                <w:sz w:val="22"/>
                <w:szCs w:val="22"/>
              </w:rPr>
            </w:pPr>
            <w:r>
              <w:rPr>
                <w:b/>
                <w:sz w:val="22"/>
                <w:szCs w:val="22"/>
              </w:rPr>
              <w:lastRenderedPageBreak/>
              <w:t>die von uns</w:t>
            </w:r>
            <w:r w:rsidRPr="005B1219">
              <w:rPr>
                <w:b/>
                <w:sz w:val="22"/>
                <w:szCs w:val="22"/>
              </w:rPr>
              <w:t xml:space="preserve"> mitgeteilten personenbezogenen Daten für das Vergabeverfahren ve</w:t>
            </w:r>
            <w:r>
              <w:rPr>
                <w:b/>
                <w:sz w:val="22"/>
                <w:szCs w:val="22"/>
              </w:rPr>
              <w:t>rarbeitet,</w:t>
            </w:r>
            <w:r w:rsidRPr="005B1219">
              <w:rPr>
                <w:b/>
                <w:sz w:val="22"/>
                <w:szCs w:val="22"/>
              </w:rPr>
              <w:t xml:space="preserve"> gespeichert und</w:t>
            </w:r>
            <w:r>
              <w:rPr>
                <w:b/>
                <w:sz w:val="22"/>
                <w:szCs w:val="22"/>
              </w:rPr>
              <w:t xml:space="preserve"> ggf.</w:t>
            </w:r>
            <w:r w:rsidRPr="005B1219">
              <w:rPr>
                <w:b/>
                <w:sz w:val="22"/>
                <w:szCs w:val="22"/>
              </w:rPr>
              <w:t xml:space="preserve"> nicht berücksichtigten Bietern mitgeteilt werden.</w:t>
            </w:r>
            <w:r>
              <w:rPr>
                <w:b/>
                <w:sz w:val="22"/>
                <w:szCs w:val="22"/>
              </w:rPr>
              <w:t xml:space="preserve"> </w:t>
            </w:r>
          </w:p>
          <w:p w14:paraId="1AFE8B2B" w14:textId="77777777" w:rsidR="00E64E6B" w:rsidRDefault="00E64E6B" w:rsidP="00E64E6B">
            <w:pPr>
              <w:spacing w:after="240" w:line="360" w:lineRule="auto"/>
              <w:jc w:val="both"/>
              <w:rPr>
                <w:sz w:val="22"/>
                <w:szCs w:val="22"/>
              </w:rPr>
            </w:pPr>
            <w:r w:rsidRPr="005B1219">
              <w:rPr>
                <w:sz w:val="22"/>
                <w:szCs w:val="22"/>
              </w:rPr>
              <w:t>Dieses Angebotsschreiben wird elektronisch über die Plattform verifiziert und</w:t>
            </w:r>
            <w:r>
              <w:rPr>
                <w:sz w:val="22"/>
                <w:szCs w:val="22"/>
              </w:rPr>
              <w:t xml:space="preserve"> ist ohne Unterschrift gültig. </w:t>
            </w:r>
          </w:p>
          <w:p w14:paraId="322DA79F" w14:textId="77777777" w:rsidR="00E64E6B" w:rsidRDefault="00E64E6B" w:rsidP="00E64E6B">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r w:rsidRPr="00405636">
              <w:rPr>
                <w:rFonts w:eastAsiaTheme="minorHAnsi"/>
                <w:b/>
                <w:bCs/>
                <w:color w:val="auto"/>
                <w:lang w:eastAsia="en-US"/>
              </w:rPr>
              <w:t>Mit der elektronischen Abgabe der Erklärung über d</w:t>
            </w:r>
            <w:r>
              <w:rPr>
                <w:rFonts w:eastAsiaTheme="minorHAnsi"/>
                <w:b/>
                <w:bCs/>
                <w:color w:val="auto"/>
                <w:lang w:eastAsia="en-US"/>
              </w:rPr>
              <w:t>as Vergabeportal</w:t>
            </w:r>
            <w:r w:rsidRPr="00405636">
              <w:rPr>
                <w:rFonts w:eastAsiaTheme="minorHAnsi"/>
                <w:b/>
                <w:bCs/>
                <w:color w:val="auto"/>
                <w:lang w:eastAsia="en-US"/>
              </w:rPr>
              <w:t xml:space="preserve"> gilt diese als unterschrieben. </w:t>
            </w:r>
          </w:p>
          <w:p w14:paraId="1C843EAE" w14:textId="77777777" w:rsidR="00E64E6B" w:rsidRPr="007E3959" w:rsidRDefault="00E64E6B" w:rsidP="00E64E6B">
            <w:pPr>
              <w:pBdr>
                <w:top w:val="none" w:sz="0" w:space="0" w:color="auto"/>
                <w:left w:val="none" w:sz="0" w:space="0" w:color="auto"/>
                <w:bottom w:val="none" w:sz="0" w:space="0" w:color="auto"/>
                <w:right w:val="none" w:sz="0" w:space="0" w:color="auto"/>
              </w:pBdr>
              <w:autoSpaceDE/>
              <w:autoSpaceDN/>
              <w:adjustRightInd/>
              <w:spacing w:before="0" w:after="0"/>
              <w:jc w:val="both"/>
              <w:rPr>
                <w:rFonts w:eastAsiaTheme="minorHAnsi"/>
                <w:b/>
                <w:bCs/>
                <w:color w:val="auto"/>
                <w:lang w:eastAsia="en-US"/>
              </w:rPr>
            </w:pPr>
          </w:p>
          <w:p w14:paraId="634E0D91" w14:textId="18654A5E" w:rsidR="00D137F7" w:rsidRDefault="00E64E6B" w:rsidP="00E64E6B">
            <w:pPr>
              <w:spacing w:after="240" w:line="312" w:lineRule="auto"/>
              <w:jc w:val="both"/>
              <w:rPr>
                <w:sz w:val="22"/>
                <w:szCs w:val="22"/>
              </w:rPr>
            </w:pP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Pr>
                <w:b/>
                <w:sz w:val="22"/>
                <w:szCs w:val="22"/>
                <w:u w:val="single"/>
              </w:rPr>
              <w:t> </w:t>
            </w:r>
            <w:r>
              <w:rPr>
                <w:b/>
                <w:sz w:val="22"/>
                <w:szCs w:val="22"/>
                <w:u w:val="single"/>
              </w:rPr>
              <w:t> </w:t>
            </w:r>
            <w:r>
              <w:rPr>
                <w:b/>
                <w:sz w:val="22"/>
                <w:szCs w:val="22"/>
                <w:u w:val="single"/>
              </w:rPr>
              <w:t> </w:t>
            </w:r>
            <w:r>
              <w:rPr>
                <w:b/>
                <w:sz w:val="22"/>
                <w:szCs w:val="22"/>
                <w:u w:val="single"/>
              </w:rPr>
              <w:t> </w:t>
            </w:r>
            <w:r>
              <w:rPr>
                <w:b/>
                <w:sz w:val="22"/>
                <w:szCs w:val="22"/>
                <w:u w:val="single"/>
              </w:rPr>
              <w:t> </w:t>
            </w:r>
            <w:r w:rsidRPr="00D31931">
              <w:rPr>
                <w:b/>
                <w:sz w:val="22"/>
                <w:szCs w:val="22"/>
                <w:u w:val="single"/>
              </w:rPr>
              <w:fldChar w:fldCharType="end"/>
            </w:r>
            <w:r>
              <w:rPr>
                <w:b/>
                <w:sz w:val="22"/>
                <w:szCs w:val="22"/>
                <w:u w:val="single"/>
              </w:rPr>
              <w:t xml:space="preserve">    </w:t>
            </w:r>
            <w:r w:rsidRPr="00677D86">
              <w:rPr>
                <w:b/>
                <w:sz w:val="22"/>
                <w:szCs w:val="22"/>
                <w:u w:val="single"/>
              </w:rPr>
              <w:t xml:space="preserve">, den </w:t>
            </w:r>
            <w:r w:rsidRPr="00D31931">
              <w:rPr>
                <w:b/>
                <w:sz w:val="22"/>
                <w:szCs w:val="22"/>
                <w:u w:val="single"/>
              </w:rPr>
              <w:fldChar w:fldCharType="begin">
                <w:ffData>
                  <w:name w:val="Text33"/>
                  <w:enabled/>
                  <w:calcOnExit w:val="0"/>
                  <w:textInput/>
                </w:ffData>
              </w:fldChar>
            </w:r>
            <w:r w:rsidRPr="00D31931">
              <w:rPr>
                <w:b/>
                <w:sz w:val="22"/>
                <w:szCs w:val="22"/>
                <w:u w:val="single"/>
              </w:rPr>
              <w:instrText xml:space="preserve"> FORMTEXT </w:instrText>
            </w:r>
            <w:r w:rsidRPr="00D31931">
              <w:rPr>
                <w:b/>
                <w:sz w:val="22"/>
                <w:szCs w:val="22"/>
                <w:u w:val="single"/>
              </w:rPr>
            </w:r>
            <w:r w:rsidRPr="00D31931">
              <w:rPr>
                <w:b/>
                <w:sz w:val="22"/>
                <w:szCs w:val="22"/>
                <w:u w:val="single"/>
              </w:rPr>
              <w:fldChar w:fldCharType="separate"/>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noProof/>
                <w:sz w:val="22"/>
                <w:szCs w:val="22"/>
                <w:u w:val="single"/>
              </w:rPr>
              <w:t> </w:t>
            </w:r>
            <w:r w:rsidRPr="00D31931">
              <w:rPr>
                <w:b/>
                <w:sz w:val="22"/>
                <w:szCs w:val="22"/>
                <w:u w:val="single"/>
              </w:rPr>
              <w:fldChar w:fldCharType="end"/>
            </w:r>
            <w:r w:rsidRPr="00677D86">
              <w:rPr>
                <w:b/>
                <w:sz w:val="22"/>
                <w:szCs w:val="22"/>
              </w:rPr>
              <w:t xml:space="preserve"> </w:t>
            </w:r>
            <w:r>
              <w:rPr>
                <w:b/>
                <w:sz w:val="22"/>
                <w:szCs w:val="22"/>
              </w:rPr>
              <w:t xml:space="preserve">                                             </w:t>
            </w:r>
            <w:r w:rsidRPr="00677D86">
              <w:rPr>
                <w:b/>
                <w:sz w:val="22"/>
                <w:szCs w:val="22"/>
              </w:rPr>
              <w:t xml:space="preserve">Gez. </w:t>
            </w:r>
            <w:r w:rsidRPr="00677D86">
              <w:rPr>
                <w:b/>
                <w:noProof/>
                <w:sz w:val="22"/>
                <w:szCs w:val="22"/>
              </w:rPr>
              <w:t> </w:t>
            </w:r>
            <w:r>
              <w:rPr>
                <w:b/>
                <w:noProof/>
                <w:sz w:val="22"/>
                <w:szCs w:val="22"/>
              </w:rPr>
              <w:fldChar w:fldCharType="begin">
                <w:ffData>
                  <w:name w:val="Text34"/>
                  <w:enabled/>
                  <w:calcOnExit w:val="0"/>
                  <w:textInput/>
                </w:ffData>
              </w:fldChar>
            </w:r>
            <w:bookmarkStart w:id="0" w:name="Text34"/>
            <w:r>
              <w:rPr>
                <w:b/>
                <w:noProof/>
                <w:sz w:val="22"/>
                <w:szCs w:val="22"/>
              </w:rPr>
              <w:instrText xml:space="preserve"> FORMTEXT </w:instrText>
            </w:r>
            <w:r>
              <w:rPr>
                <w:b/>
                <w:noProof/>
                <w:sz w:val="22"/>
                <w:szCs w:val="22"/>
              </w:rPr>
            </w:r>
            <w:r>
              <w:rPr>
                <w:b/>
                <w:noProof/>
                <w:sz w:val="22"/>
                <w:szCs w:val="22"/>
              </w:rPr>
              <w:fldChar w:fldCharType="separate"/>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t> </w:t>
            </w:r>
            <w:r>
              <w:rPr>
                <w:b/>
                <w:noProof/>
                <w:sz w:val="22"/>
                <w:szCs w:val="22"/>
              </w:rPr>
              <w:fldChar w:fldCharType="end"/>
            </w:r>
            <w:bookmarkEnd w:id="0"/>
            <w:r w:rsidRPr="00677D86">
              <w:rPr>
                <w:b/>
                <w:sz w:val="22"/>
                <w:szCs w:val="22"/>
              </w:rPr>
              <w:br/>
              <w:t>Ort, Datum</w:t>
            </w:r>
            <w:r>
              <w:rPr>
                <w:b/>
                <w:sz w:val="22"/>
                <w:szCs w:val="22"/>
              </w:rPr>
              <w:t xml:space="preserve">                      </w:t>
            </w:r>
            <w:r>
              <w:rPr>
                <w:b/>
                <w:sz w:val="22"/>
                <w:szCs w:val="22"/>
              </w:rPr>
              <w:tab/>
            </w:r>
            <w:r>
              <w:rPr>
                <w:b/>
                <w:sz w:val="22"/>
                <w:szCs w:val="22"/>
              </w:rPr>
              <w:tab/>
            </w:r>
            <w:r>
              <w:rPr>
                <w:b/>
                <w:sz w:val="22"/>
                <w:szCs w:val="22"/>
              </w:rPr>
              <w:tab/>
            </w:r>
            <w:r>
              <w:rPr>
                <w:b/>
                <w:sz w:val="22"/>
                <w:szCs w:val="22"/>
              </w:rPr>
              <w:tab/>
            </w:r>
            <w:r w:rsidRPr="00677D86">
              <w:rPr>
                <w:b/>
                <w:sz w:val="22"/>
                <w:szCs w:val="22"/>
              </w:rPr>
              <w:t>(</w:t>
            </w:r>
            <w:r>
              <w:rPr>
                <w:b/>
                <w:sz w:val="22"/>
                <w:szCs w:val="22"/>
              </w:rPr>
              <w:t>Vor- und Nachn</w:t>
            </w:r>
            <w:r w:rsidRPr="00677D86">
              <w:rPr>
                <w:b/>
                <w:sz w:val="22"/>
                <w:szCs w:val="22"/>
              </w:rPr>
              <w:t>ame)</w:t>
            </w:r>
          </w:p>
        </w:tc>
      </w:tr>
      <w:tr w:rsidR="00D137F7" w:rsidRPr="009449E0" w14:paraId="33170021" w14:textId="77777777" w:rsidTr="00561982">
        <w:tc>
          <w:tcPr>
            <w:tcW w:w="0" w:type="auto"/>
            <w:tcBorders>
              <w:left w:val="none" w:sz="0" w:space="0" w:color="000000"/>
              <w:right w:val="none" w:sz="0" w:space="0" w:color="000000"/>
            </w:tcBorders>
            <w:tcMar>
              <w:top w:w="0" w:type="dxa"/>
              <w:left w:w="70" w:type="dxa"/>
              <w:bottom w:w="0" w:type="dxa"/>
              <w:right w:w="70" w:type="dxa"/>
            </w:tcMar>
          </w:tcPr>
          <w:p w14:paraId="0E75108F" w14:textId="77777777" w:rsidR="00D137F7" w:rsidRPr="009449E0" w:rsidRDefault="00D137F7" w:rsidP="00561982">
            <w:pPr>
              <w:pBdr>
                <w:top w:val="none" w:sz="0" w:space="0" w:color="auto"/>
                <w:left w:val="none" w:sz="0" w:space="0" w:color="auto"/>
                <w:bottom w:val="none" w:sz="0" w:space="0" w:color="auto"/>
                <w:right w:val="none" w:sz="0" w:space="0" w:color="auto"/>
              </w:pBdr>
            </w:pPr>
          </w:p>
        </w:tc>
        <w:tc>
          <w:tcPr>
            <w:tcW w:w="0" w:type="auto"/>
            <w:tcBorders>
              <w:right w:val="none" w:sz="0" w:space="0" w:color="000000"/>
            </w:tcBorders>
            <w:tcMar>
              <w:top w:w="0" w:type="dxa"/>
              <w:left w:w="70" w:type="dxa"/>
              <w:bottom w:w="0" w:type="dxa"/>
              <w:right w:w="70" w:type="dxa"/>
            </w:tcMar>
          </w:tcPr>
          <w:p w14:paraId="3C08EF41" w14:textId="77777777" w:rsidR="00D137F7" w:rsidRPr="00BE7250" w:rsidRDefault="00D137F7" w:rsidP="00561982">
            <w:pPr>
              <w:spacing w:after="240" w:line="312" w:lineRule="auto"/>
              <w:jc w:val="both"/>
              <w:rPr>
                <w:sz w:val="22"/>
                <w:szCs w:val="22"/>
              </w:rPr>
            </w:pPr>
          </w:p>
        </w:tc>
      </w:tr>
    </w:tbl>
    <w:p w14:paraId="567095A0" w14:textId="77777777" w:rsidR="00D137F7" w:rsidRPr="00AE50B9" w:rsidRDefault="00D137F7" w:rsidP="00D137F7"/>
    <w:p w14:paraId="72DA557C" w14:textId="77777777" w:rsidR="00D137F7" w:rsidRPr="00140973" w:rsidRDefault="00D137F7" w:rsidP="00666D11">
      <w:pPr>
        <w:spacing w:before="11" w:after="480" w:line="220" w:lineRule="exact"/>
        <w:ind w:right="232"/>
        <w:jc w:val="both"/>
      </w:pPr>
    </w:p>
    <w:sectPr w:rsidR="00D137F7" w:rsidRPr="0014097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91327" w14:textId="77777777" w:rsidR="00D96D92" w:rsidRDefault="00D96D92" w:rsidP="00D939DD">
      <w:pPr>
        <w:spacing w:after="0"/>
      </w:pPr>
      <w:r>
        <w:separator/>
      </w:r>
    </w:p>
  </w:endnote>
  <w:endnote w:type="continuationSeparator" w:id="0">
    <w:p w14:paraId="438EC817" w14:textId="77777777" w:rsidR="00D96D92" w:rsidRDefault="00D96D92" w:rsidP="00D93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D33E4" w14:textId="77777777" w:rsidR="00803284" w:rsidRDefault="0080328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6ACF3" w14:textId="3879C261" w:rsidR="00B50ABB" w:rsidRDefault="00707AE7" w:rsidP="00134660">
    <w:pPr>
      <w:pStyle w:val="Fuzeile"/>
      <w:pBdr>
        <w:top w:val="single" w:sz="4" w:space="0" w:color="000000"/>
        <w:left w:val="single" w:sz="4" w:space="0" w:color="000000"/>
        <w:bottom w:val="single" w:sz="4" w:space="0" w:color="000000"/>
        <w:right w:val="single" w:sz="4" w:space="0" w:color="000000"/>
      </w:pBdr>
      <w:tabs>
        <w:tab w:val="clear" w:pos="9072"/>
        <w:tab w:val="left" w:pos="3240"/>
        <w:tab w:val="right" w:pos="9360"/>
      </w:tabs>
      <w:jc w:val="center"/>
    </w:pPr>
    <w:r>
      <w:rPr>
        <w:sz w:val="18"/>
        <w:szCs w:val="18"/>
      </w:rPr>
      <w:t>Angebots</w:t>
    </w:r>
    <w:r w:rsidR="00B50ABB">
      <w:rPr>
        <w:sz w:val="18"/>
        <w:szCs w:val="18"/>
      </w:rPr>
      <w:t xml:space="preserve">formular                                                                        Seite </w:t>
    </w:r>
    <w:r w:rsidR="00B50ABB">
      <w:rPr>
        <w:rStyle w:val="Seitenzahl"/>
        <w:sz w:val="18"/>
        <w:szCs w:val="18"/>
      </w:rPr>
      <w:fldChar w:fldCharType="begin"/>
    </w:r>
    <w:r w:rsidR="00B50ABB">
      <w:rPr>
        <w:rStyle w:val="Seitenzahl"/>
        <w:sz w:val="18"/>
        <w:szCs w:val="18"/>
      </w:rPr>
      <w:instrText xml:space="preserve"> PAGE </w:instrText>
    </w:r>
    <w:r w:rsidR="00B50ABB">
      <w:rPr>
        <w:rStyle w:val="Seitenzahl"/>
        <w:sz w:val="18"/>
        <w:szCs w:val="18"/>
      </w:rPr>
      <w:fldChar w:fldCharType="separate"/>
    </w:r>
    <w:r w:rsidR="00A66F3C">
      <w:rPr>
        <w:rStyle w:val="Seitenzahl"/>
        <w:noProof/>
        <w:sz w:val="18"/>
        <w:szCs w:val="18"/>
      </w:rPr>
      <w:t>10</w:t>
    </w:r>
    <w:r w:rsidR="00B50ABB">
      <w:rPr>
        <w:rStyle w:val="Seitenzahl"/>
        <w:sz w:val="18"/>
        <w:szCs w:val="18"/>
      </w:rPr>
      <w:fldChar w:fldCharType="end"/>
    </w:r>
  </w:p>
  <w:p w14:paraId="5AC37A1D" w14:textId="77777777" w:rsidR="00B50ABB" w:rsidRDefault="00B50AB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3B4CC" w14:textId="77777777" w:rsidR="00803284" w:rsidRDefault="0080328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AF7AA" w14:textId="77777777" w:rsidR="00D96D92" w:rsidRDefault="00D96D92" w:rsidP="00D939DD">
      <w:pPr>
        <w:spacing w:after="0"/>
      </w:pPr>
      <w:r>
        <w:separator/>
      </w:r>
    </w:p>
  </w:footnote>
  <w:footnote w:type="continuationSeparator" w:id="0">
    <w:p w14:paraId="1CD12840" w14:textId="77777777" w:rsidR="00D96D92" w:rsidRDefault="00D96D92" w:rsidP="00D93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4C235" w14:textId="2AE84FBF" w:rsidR="00803284" w:rsidRDefault="00803284">
    <w:pPr>
      <w:pStyle w:val="Kopfzeile"/>
    </w:pPr>
    <w:r>
      <w:rPr>
        <w:noProof/>
      </w:rPr>
      <w:pict w14:anchorId="4D9D69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1657" o:sp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Arial&quot;;font-size:1pt" string="ENTWUR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2977E" w14:textId="0DB7707A" w:rsidR="00B50ABB" w:rsidRDefault="00803284" w:rsidP="00CB0519">
    <w:pPr>
      <w:pStyle w:val="Kopfzeile"/>
      <w:jc w:val="right"/>
    </w:pPr>
    <w:r>
      <w:rPr>
        <w:noProof/>
      </w:rPr>
      <w:pict w14:anchorId="0BDBE3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1658" o:spid="_x0000_s1027" type="#_x0000_t136" style="position:absolute;left:0;text-align:left;margin-left:0;margin-top:0;width:511.6pt;height:127.9pt;rotation:315;z-index:-251653120;mso-position-horizontal:center;mso-position-horizontal-relative:margin;mso-position-vertical:center;mso-position-vertical-relative:margin" o:allowincell="f" fillcolor="silver" stroked="f">
          <v:fill opacity=".5"/>
          <v:textpath style="font-family:&quot;Arial&quot;;font-size:1pt" string="ENTWURF"/>
        </v:shape>
      </w:pict>
    </w:r>
    <w:r w:rsidR="00CB0519">
      <w:rPr>
        <w:noProof/>
        <w:lang w:eastAsia="zh-CN"/>
      </w:rPr>
      <mc:AlternateContent>
        <mc:Choice Requires="wps">
          <w:drawing>
            <wp:inline distT="0" distB="0" distL="0" distR="0" wp14:anchorId="280303D3" wp14:editId="16B6909E">
              <wp:extent cx="301625" cy="301625"/>
              <wp:effectExtent l="0" t="0" r="0" b="0"/>
              <wp:docPr id="3" name="Rechteck 3" descr="Amt Bornhöved - Startseite - Amt Bornhöved"/>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http://schemas.openxmlformats.org/drawingml/2006/main" xmlns:a14="http://schemas.microsoft.com/office/drawing/2010/main">
          <w:pict>
            <v:rect id="Rechteck 3" style="width:23.75pt;height:23.75pt;visibility:visible;mso-wrap-style:square;mso-left-percent:-10001;mso-top-percent:-10001;mso-position-horizontal:absolute;mso-position-horizontal-relative:char;mso-position-vertical:absolute;mso-position-vertical-relative:line;mso-left-percent:-10001;mso-top-percent:-10001;v-text-anchor:top" alt="Amt Bornhöved - Startseite - Amt Bornhöved" o:spid="_x0000_s1026" filled="f" stroked="f">
              <o:lock v:ext="edit" aspectratio="t"/>
              <w10:anchorlock/>
            </v:rect>
          </w:pict>
        </mc:Fallback>
      </mc:AlternateContent>
    </w:r>
    <w:r w:rsidR="00CB0519" w:rsidRPr="00CB0519">
      <w:rPr>
        <w:noProof/>
        <w:lang w:eastAsia="zh-CN"/>
      </w:rPr>
      <mc:AlternateContent>
        <mc:Choice Requires="wps">
          <w:drawing>
            <wp:inline distT="0" distB="0" distL="0" distR="0" wp14:anchorId="74D6C481" wp14:editId="6E3D7129">
              <wp:extent cx="301625" cy="301625"/>
              <wp:effectExtent l="0" t="0" r="0" b="0"/>
              <wp:docPr id="4" name="Rechteck 4" descr="Amt Bornhöved - Startseite - Amt Bornhöved"/>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http://schemas.openxmlformats.org/drawingml/2006/main" xmlns:a14="http://schemas.microsoft.com/office/drawing/2010/main">
          <w:pict>
            <v:rect id="Rechteck 4" style="width:23.75pt;height:23.75pt;visibility:visible;mso-wrap-style:square;mso-left-percent:-10001;mso-top-percent:-10001;mso-position-horizontal:absolute;mso-position-horizontal-relative:char;mso-position-vertical:absolute;mso-position-vertical-relative:line;mso-left-percent:-10001;mso-top-percent:-10001;v-text-anchor:top" alt="Amt Bornhöved - Startseite - Amt Bornhöved" o:spid="_x0000_s1026" filled="f" stroked="f">
              <o:lock v:ext="edit" aspectratio="t"/>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280D4" w14:textId="781B065C" w:rsidR="00803284" w:rsidRDefault="00803284">
    <w:pPr>
      <w:pStyle w:val="Kopfzeile"/>
    </w:pPr>
    <w:r>
      <w:rPr>
        <w:noProof/>
      </w:rPr>
      <w:pict w14:anchorId="3B84FE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1656"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Arial&quot;;font-size:1pt" string="ENTWUR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E016F"/>
    <w:multiLevelType w:val="hybridMultilevel"/>
    <w:tmpl w:val="C6E4C558"/>
    <w:lvl w:ilvl="0" w:tplc="7C58AC5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B9261FD"/>
    <w:multiLevelType w:val="hybridMultilevel"/>
    <w:tmpl w:val="49C6AF48"/>
    <w:lvl w:ilvl="0" w:tplc="61EADDD8">
      <w:start w:val="1"/>
      <w:numFmt w:val="decimal"/>
      <w:lvlText w:val="%1."/>
      <w:lvlJc w:val="left"/>
      <w:pPr>
        <w:ind w:left="720" w:hanging="360"/>
      </w:pPr>
      <w:rPr>
        <w:rFonts w:hint="default"/>
        <w:sz w:val="2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B435A6D"/>
    <w:multiLevelType w:val="multilevel"/>
    <w:tmpl w:val="D7EAB3B6"/>
    <w:lvl w:ilvl="0">
      <w:start w:val="1"/>
      <w:numFmt w:val="decimal"/>
      <w:lvlText w:val="%1."/>
      <w:lvlJc w:val="left"/>
      <w:pPr>
        <w:ind w:left="360" w:hanging="36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DFE6F02"/>
    <w:multiLevelType w:val="hybridMultilevel"/>
    <w:tmpl w:val="C748A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C7008C"/>
    <w:multiLevelType w:val="multilevel"/>
    <w:tmpl w:val="5B6C95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7BF3975"/>
    <w:multiLevelType w:val="multilevel"/>
    <w:tmpl w:val="7062C6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E47BF1"/>
    <w:multiLevelType w:val="hybridMultilevel"/>
    <w:tmpl w:val="017084A4"/>
    <w:lvl w:ilvl="0" w:tplc="34B69CCA">
      <w:start w:val="1"/>
      <w:numFmt w:val="decimal"/>
      <w:lvlText w:val="%1."/>
      <w:lvlJc w:val="left"/>
      <w:pPr>
        <w:ind w:left="826" w:hanging="708"/>
      </w:pPr>
      <w:rPr>
        <w:rFonts w:ascii="Arial" w:eastAsia="Arial" w:hAnsi="Arial" w:cs="Arial" w:hint="default"/>
        <w:spacing w:val="-1"/>
        <w:w w:val="100"/>
        <w:sz w:val="22"/>
        <w:szCs w:val="22"/>
      </w:rPr>
    </w:lvl>
    <w:lvl w:ilvl="1" w:tplc="D5F6E012">
      <w:start w:val="3"/>
      <w:numFmt w:val="bullet"/>
      <w:lvlText w:val="-"/>
      <w:lvlJc w:val="left"/>
      <w:pPr>
        <w:ind w:left="1537" w:hanging="711"/>
      </w:pPr>
      <w:rPr>
        <w:rFonts w:ascii="Arial" w:eastAsia="Calibri" w:hAnsi="Arial" w:cs="Arial" w:hint="default"/>
        <w:w w:val="100"/>
      </w:rPr>
    </w:lvl>
    <w:lvl w:ilvl="2" w:tplc="120EF262">
      <w:numFmt w:val="bullet"/>
      <w:lvlText w:val="•"/>
      <w:lvlJc w:val="left"/>
      <w:pPr>
        <w:ind w:left="2405" w:hanging="711"/>
      </w:pPr>
      <w:rPr>
        <w:rFonts w:hint="default"/>
      </w:rPr>
    </w:lvl>
    <w:lvl w:ilvl="3" w:tplc="1D6AB712">
      <w:numFmt w:val="bullet"/>
      <w:lvlText w:val="•"/>
      <w:lvlJc w:val="left"/>
      <w:pPr>
        <w:ind w:left="3270" w:hanging="711"/>
      </w:pPr>
      <w:rPr>
        <w:rFonts w:hint="default"/>
      </w:rPr>
    </w:lvl>
    <w:lvl w:ilvl="4" w:tplc="B2A02900">
      <w:numFmt w:val="bullet"/>
      <w:lvlText w:val="•"/>
      <w:lvlJc w:val="left"/>
      <w:pPr>
        <w:ind w:left="4135" w:hanging="711"/>
      </w:pPr>
      <w:rPr>
        <w:rFonts w:hint="default"/>
      </w:rPr>
    </w:lvl>
    <w:lvl w:ilvl="5" w:tplc="7390C434">
      <w:numFmt w:val="bullet"/>
      <w:lvlText w:val="•"/>
      <w:lvlJc w:val="left"/>
      <w:pPr>
        <w:ind w:left="5000" w:hanging="711"/>
      </w:pPr>
      <w:rPr>
        <w:rFonts w:hint="default"/>
      </w:rPr>
    </w:lvl>
    <w:lvl w:ilvl="6" w:tplc="7A0E09CE">
      <w:numFmt w:val="bullet"/>
      <w:lvlText w:val="•"/>
      <w:lvlJc w:val="left"/>
      <w:pPr>
        <w:ind w:left="5865" w:hanging="711"/>
      </w:pPr>
      <w:rPr>
        <w:rFonts w:hint="default"/>
      </w:rPr>
    </w:lvl>
    <w:lvl w:ilvl="7" w:tplc="60864A56">
      <w:numFmt w:val="bullet"/>
      <w:lvlText w:val="•"/>
      <w:lvlJc w:val="left"/>
      <w:pPr>
        <w:ind w:left="6730" w:hanging="711"/>
      </w:pPr>
      <w:rPr>
        <w:rFonts w:hint="default"/>
      </w:rPr>
    </w:lvl>
    <w:lvl w:ilvl="8" w:tplc="5C4E8344">
      <w:numFmt w:val="bullet"/>
      <w:lvlText w:val="•"/>
      <w:lvlJc w:val="left"/>
      <w:pPr>
        <w:ind w:left="7596" w:hanging="711"/>
      </w:pPr>
      <w:rPr>
        <w:rFonts w:hint="default"/>
      </w:rPr>
    </w:lvl>
  </w:abstractNum>
  <w:abstractNum w:abstractNumId="7" w15:restartNumberingAfterBreak="0">
    <w:nsid w:val="543D777A"/>
    <w:multiLevelType w:val="hybridMultilevel"/>
    <w:tmpl w:val="BFC09F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62A93A6A"/>
    <w:multiLevelType w:val="hybridMultilevel"/>
    <w:tmpl w:val="FA982240"/>
    <w:lvl w:ilvl="0" w:tplc="42426494">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C555344"/>
    <w:multiLevelType w:val="multilevel"/>
    <w:tmpl w:val="C22E12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DF174DD"/>
    <w:multiLevelType w:val="multilevel"/>
    <w:tmpl w:val="4F26E6A2"/>
    <w:lvl w:ilvl="0">
      <w:start w:val="1"/>
      <w:numFmt w:val="decimal"/>
      <w:pStyle w:val="berschrift2"/>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87F0463"/>
    <w:multiLevelType w:val="hybridMultilevel"/>
    <w:tmpl w:val="3FBC972A"/>
    <w:lvl w:ilvl="0" w:tplc="2B0A8E72">
      <w:start w:val="202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7A1A0B22"/>
    <w:multiLevelType w:val="hybridMultilevel"/>
    <w:tmpl w:val="96B2D324"/>
    <w:lvl w:ilvl="0" w:tplc="41501848">
      <w:start w:val="1"/>
      <w:numFmt w:val="decimal"/>
      <w:pStyle w:val="berschrift1"/>
      <w:lvlText w:val="%1."/>
      <w:lvlJc w:val="left"/>
      <w:pPr>
        <w:ind w:left="5747" w:hanging="360"/>
      </w:pPr>
    </w:lvl>
    <w:lvl w:ilvl="1" w:tplc="B98CE55A">
      <w:numFmt w:val="bullet"/>
      <w:lvlText w:val="-"/>
      <w:lvlJc w:val="left"/>
      <w:pPr>
        <w:ind w:left="1364" w:hanging="360"/>
      </w:pPr>
      <w:rPr>
        <w:rFonts w:ascii="Arial" w:eastAsia="PMingLiU" w:hAnsi="Arial" w:cs="Arial" w:hint="default"/>
      </w:r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1526208224">
    <w:abstractNumId w:val="13"/>
  </w:num>
  <w:num w:numId="2" w16cid:durableId="2016610185">
    <w:abstractNumId w:val="9"/>
  </w:num>
  <w:num w:numId="3" w16cid:durableId="2100562714">
    <w:abstractNumId w:val="5"/>
  </w:num>
  <w:num w:numId="4" w16cid:durableId="1464732141">
    <w:abstractNumId w:val="2"/>
  </w:num>
  <w:num w:numId="5" w16cid:durableId="1941790206">
    <w:abstractNumId w:val="0"/>
  </w:num>
  <w:num w:numId="6" w16cid:durableId="1481800548">
    <w:abstractNumId w:val="10"/>
  </w:num>
  <w:num w:numId="7" w16cid:durableId="381174118">
    <w:abstractNumId w:val="4"/>
  </w:num>
  <w:num w:numId="8" w16cid:durableId="3095734">
    <w:abstractNumId w:val="3"/>
  </w:num>
  <w:num w:numId="9" w16cid:durableId="486942036">
    <w:abstractNumId w:val="7"/>
  </w:num>
  <w:num w:numId="10" w16cid:durableId="998190716">
    <w:abstractNumId w:val="8"/>
  </w:num>
  <w:num w:numId="11" w16cid:durableId="22484309">
    <w:abstractNumId w:val="1"/>
  </w:num>
  <w:num w:numId="12" w16cid:durableId="1734542872">
    <w:abstractNumId w:val="6"/>
  </w:num>
  <w:num w:numId="13" w16cid:durableId="1479572197">
    <w:abstractNumId w:val="11"/>
  </w:num>
  <w:num w:numId="14" w16cid:durableId="16448477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1VeFf0CELitG/RR7PgEmOJKZQbW11MD2vI2Q6Iyb8KhE+fOD1xBgLhw4a7H0n8X2X5YhcY0grhCs/D7QAuqcpg==" w:salt="rirf4rVjF7KNZG49d4Z/O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F57"/>
    <w:rsid w:val="00030D3F"/>
    <w:rsid w:val="00031D05"/>
    <w:rsid w:val="000363B3"/>
    <w:rsid w:val="00037DD1"/>
    <w:rsid w:val="0004237C"/>
    <w:rsid w:val="00051A7D"/>
    <w:rsid w:val="00056CE7"/>
    <w:rsid w:val="0006567E"/>
    <w:rsid w:val="000B080B"/>
    <w:rsid w:val="000C7570"/>
    <w:rsid w:val="000D0342"/>
    <w:rsid w:val="000D29C6"/>
    <w:rsid w:val="000E1C8F"/>
    <w:rsid w:val="000E4F13"/>
    <w:rsid w:val="000F0226"/>
    <w:rsid w:val="000F5E9C"/>
    <w:rsid w:val="0011490B"/>
    <w:rsid w:val="00122E39"/>
    <w:rsid w:val="0013240A"/>
    <w:rsid w:val="00134660"/>
    <w:rsid w:val="00140973"/>
    <w:rsid w:val="00163D37"/>
    <w:rsid w:val="0017011B"/>
    <w:rsid w:val="00181741"/>
    <w:rsid w:val="001867D9"/>
    <w:rsid w:val="00191EC9"/>
    <w:rsid w:val="001977BF"/>
    <w:rsid w:val="001C22F1"/>
    <w:rsid w:val="001D7297"/>
    <w:rsid w:val="001E5BFE"/>
    <w:rsid w:val="001F1E10"/>
    <w:rsid w:val="001F3C08"/>
    <w:rsid w:val="00200EE3"/>
    <w:rsid w:val="00202C67"/>
    <w:rsid w:val="00205002"/>
    <w:rsid w:val="00210E63"/>
    <w:rsid w:val="00213EB8"/>
    <w:rsid w:val="00216F67"/>
    <w:rsid w:val="00237B45"/>
    <w:rsid w:val="00256850"/>
    <w:rsid w:val="0026240A"/>
    <w:rsid w:val="00266FAC"/>
    <w:rsid w:val="002A3093"/>
    <w:rsid w:val="002B3D08"/>
    <w:rsid w:val="002B6C13"/>
    <w:rsid w:val="002C19C7"/>
    <w:rsid w:val="002E3AD8"/>
    <w:rsid w:val="002E7610"/>
    <w:rsid w:val="00307F7F"/>
    <w:rsid w:val="00320D14"/>
    <w:rsid w:val="00327175"/>
    <w:rsid w:val="00327920"/>
    <w:rsid w:val="00330E2A"/>
    <w:rsid w:val="00336776"/>
    <w:rsid w:val="00344E59"/>
    <w:rsid w:val="0036365A"/>
    <w:rsid w:val="00371995"/>
    <w:rsid w:val="003750D4"/>
    <w:rsid w:val="00377170"/>
    <w:rsid w:val="00383F72"/>
    <w:rsid w:val="003932F6"/>
    <w:rsid w:val="003A0652"/>
    <w:rsid w:val="003A1351"/>
    <w:rsid w:val="003A59C1"/>
    <w:rsid w:val="003C4F30"/>
    <w:rsid w:val="003C588A"/>
    <w:rsid w:val="003C635F"/>
    <w:rsid w:val="003E65E4"/>
    <w:rsid w:val="00412544"/>
    <w:rsid w:val="00420011"/>
    <w:rsid w:val="004244E4"/>
    <w:rsid w:val="00432360"/>
    <w:rsid w:val="00444E37"/>
    <w:rsid w:val="00452715"/>
    <w:rsid w:val="00461089"/>
    <w:rsid w:val="00463205"/>
    <w:rsid w:val="00465070"/>
    <w:rsid w:val="004714D0"/>
    <w:rsid w:val="004B5498"/>
    <w:rsid w:val="004C38E5"/>
    <w:rsid w:val="004D666A"/>
    <w:rsid w:val="004E31AC"/>
    <w:rsid w:val="004F7300"/>
    <w:rsid w:val="00512F87"/>
    <w:rsid w:val="00515DD4"/>
    <w:rsid w:val="00516F53"/>
    <w:rsid w:val="005170B3"/>
    <w:rsid w:val="0053447E"/>
    <w:rsid w:val="005417AC"/>
    <w:rsid w:val="0055351C"/>
    <w:rsid w:val="00555622"/>
    <w:rsid w:val="00567123"/>
    <w:rsid w:val="00571040"/>
    <w:rsid w:val="005713A8"/>
    <w:rsid w:val="005A6B11"/>
    <w:rsid w:val="005B1219"/>
    <w:rsid w:val="005B608E"/>
    <w:rsid w:val="005B664E"/>
    <w:rsid w:val="005B6F39"/>
    <w:rsid w:val="005F09A4"/>
    <w:rsid w:val="006133FC"/>
    <w:rsid w:val="006153C0"/>
    <w:rsid w:val="00642534"/>
    <w:rsid w:val="00660B37"/>
    <w:rsid w:val="00666D11"/>
    <w:rsid w:val="00673EFD"/>
    <w:rsid w:val="006763E5"/>
    <w:rsid w:val="00680A48"/>
    <w:rsid w:val="00694744"/>
    <w:rsid w:val="006A3F27"/>
    <w:rsid w:val="006A4595"/>
    <w:rsid w:val="006D20E1"/>
    <w:rsid w:val="007023F8"/>
    <w:rsid w:val="00707451"/>
    <w:rsid w:val="00707AE7"/>
    <w:rsid w:val="00707BF2"/>
    <w:rsid w:val="00713F32"/>
    <w:rsid w:val="007167F9"/>
    <w:rsid w:val="00720151"/>
    <w:rsid w:val="00724023"/>
    <w:rsid w:val="007271EC"/>
    <w:rsid w:val="00754B39"/>
    <w:rsid w:val="00754B54"/>
    <w:rsid w:val="007738FF"/>
    <w:rsid w:val="007921F8"/>
    <w:rsid w:val="00792F84"/>
    <w:rsid w:val="00796640"/>
    <w:rsid w:val="007A10EE"/>
    <w:rsid w:val="007A5F8A"/>
    <w:rsid w:val="007B0CBE"/>
    <w:rsid w:val="007C686C"/>
    <w:rsid w:val="007E19FF"/>
    <w:rsid w:val="007F716F"/>
    <w:rsid w:val="00800320"/>
    <w:rsid w:val="00803284"/>
    <w:rsid w:val="00810C6F"/>
    <w:rsid w:val="00813D3A"/>
    <w:rsid w:val="00817710"/>
    <w:rsid w:val="00817C39"/>
    <w:rsid w:val="00822DA0"/>
    <w:rsid w:val="00823767"/>
    <w:rsid w:val="00850277"/>
    <w:rsid w:val="00866383"/>
    <w:rsid w:val="00867453"/>
    <w:rsid w:val="00871733"/>
    <w:rsid w:val="008813D2"/>
    <w:rsid w:val="00882E33"/>
    <w:rsid w:val="00893B86"/>
    <w:rsid w:val="008953DC"/>
    <w:rsid w:val="00895D75"/>
    <w:rsid w:val="008B422D"/>
    <w:rsid w:val="008C2278"/>
    <w:rsid w:val="008C4D88"/>
    <w:rsid w:val="008C7098"/>
    <w:rsid w:val="008F34E4"/>
    <w:rsid w:val="008F41C9"/>
    <w:rsid w:val="008F5430"/>
    <w:rsid w:val="008F5905"/>
    <w:rsid w:val="008F70F2"/>
    <w:rsid w:val="00904A83"/>
    <w:rsid w:val="0091721C"/>
    <w:rsid w:val="00944090"/>
    <w:rsid w:val="009518DE"/>
    <w:rsid w:val="00951950"/>
    <w:rsid w:val="009523CD"/>
    <w:rsid w:val="009567BB"/>
    <w:rsid w:val="00962B2C"/>
    <w:rsid w:val="00965459"/>
    <w:rsid w:val="0097044A"/>
    <w:rsid w:val="00970C28"/>
    <w:rsid w:val="0097317C"/>
    <w:rsid w:val="00974A64"/>
    <w:rsid w:val="00987388"/>
    <w:rsid w:val="009A4C4A"/>
    <w:rsid w:val="009B7352"/>
    <w:rsid w:val="009C18AB"/>
    <w:rsid w:val="009C2F57"/>
    <w:rsid w:val="009C535C"/>
    <w:rsid w:val="009C5D6C"/>
    <w:rsid w:val="009D2A0E"/>
    <w:rsid w:val="009F5DE5"/>
    <w:rsid w:val="00A01F7C"/>
    <w:rsid w:val="00A207EE"/>
    <w:rsid w:val="00A20D05"/>
    <w:rsid w:val="00A27F0F"/>
    <w:rsid w:val="00A3754E"/>
    <w:rsid w:val="00A565B3"/>
    <w:rsid w:val="00A66F3C"/>
    <w:rsid w:val="00A67EA4"/>
    <w:rsid w:val="00A85487"/>
    <w:rsid w:val="00A90ABE"/>
    <w:rsid w:val="00A94360"/>
    <w:rsid w:val="00AA0A43"/>
    <w:rsid w:val="00AD1EA0"/>
    <w:rsid w:val="00AD32B6"/>
    <w:rsid w:val="00AD60AD"/>
    <w:rsid w:val="00AE2B92"/>
    <w:rsid w:val="00AE50B9"/>
    <w:rsid w:val="00AE5986"/>
    <w:rsid w:val="00AE5C30"/>
    <w:rsid w:val="00AE6F21"/>
    <w:rsid w:val="00AF1539"/>
    <w:rsid w:val="00AF232B"/>
    <w:rsid w:val="00AF4992"/>
    <w:rsid w:val="00B0153D"/>
    <w:rsid w:val="00B04004"/>
    <w:rsid w:val="00B22B02"/>
    <w:rsid w:val="00B4717A"/>
    <w:rsid w:val="00B50ABB"/>
    <w:rsid w:val="00B55413"/>
    <w:rsid w:val="00B60EA1"/>
    <w:rsid w:val="00B756A6"/>
    <w:rsid w:val="00B852DB"/>
    <w:rsid w:val="00BC2D58"/>
    <w:rsid w:val="00BE2A25"/>
    <w:rsid w:val="00BF17DB"/>
    <w:rsid w:val="00BF1E01"/>
    <w:rsid w:val="00BF556E"/>
    <w:rsid w:val="00BF66F8"/>
    <w:rsid w:val="00C026F4"/>
    <w:rsid w:val="00C04244"/>
    <w:rsid w:val="00C45E72"/>
    <w:rsid w:val="00C57C23"/>
    <w:rsid w:val="00C773F3"/>
    <w:rsid w:val="00CA516D"/>
    <w:rsid w:val="00CB0519"/>
    <w:rsid w:val="00CB0EC6"/>
    <w:rsid w:val="00CC0465"/>
    <w:rsid w:val="00CE1EC3"/>
    <w:rsid w:val="00D137F7"/>
    <w:rsid w:val="00D20891"/>
    <w:rsid w:val="00D36B52"/>
    <w:rsid w:val="00D47CD2"/>
    <w:rsid w:val="00D607D4"/>
    <w:rsid w:val="00D74CFA"/>
    <w:rsid w:val="00D923E5"/>
    <w:rsid w:val="00D939DD"/>
    <w:rsid w:val="00D96D92"/>
    <w:rsid w:val="00DB275F"/>
    <w:rsid w:val="00DB2A82"/>
    <w:rsid w:val="00DE1068"/>
    <w:rsid w:val="00DE237E"/>
    <w:rsid w:val="00E06109"/>
    <w:rsid w:val="00E14B6B"/>
    <w:rsid w:val="00E161C0"/>
    <w:rsid w:val="00E23B65"/>
    <w:rsid w:val="00E30AB6"/>
    <w:rsid w:val="00E4766B"/>
    <w:rsid w:val="00E63A7B"/>
    <w:rsid w:val="00E64E6B"/>
    <w:rsid w:val="00E766CB"/>
    <w:rsid w:val="00E85546"/>
    <w:rsid w:val="00E902D1"/>
    <w:rsid w:val="00E932BC"/>
    <w:rsid w:val="00EB3B29"/>
    <w:rsid w:val="00ED3205"/>
    <w:rsid w:val="00ED550E"/>
    <w:rsid w:val="00EF21BB"/>
    <w:rsid w:val="00F068F5"/>
    <w:rsid w:val="00F1454D"/>
    <w:rsid w:val="00F25AB0"/>
    <w:rsid w:val="00F404B3"/>
    <w:rsid w:val="00F622F8"/>
    <w:rsid w:val="00F712CA"/>
    <w:rsid w:val="00F754B9"/>
    <w:rsid w:val="00F7778C"/>
    <w:rsid w:val="00F80713"/>
    <w:rsid w:val="00F90BAB"/>
    <w:rsid w:val="00FA5EF0"/>
    <w:rsid w:val="00FB4A6B"/>
    <w:rsid w:val="00FE36CC"/>
    <w:rsid w:val="00FF1E08"/>
    <w:rsid w:val="00FF26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CE852"/>
  <w15:chartTrackingRefBased/>
  <w15:docId w15:val="{6D406D8F-7187-4DED-ABE9-890FDC32A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after="20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2F57"/>
    <w:pPr>
      <w:pBdr>
        <w:top w:val="nil"/>
        <w:left w:val="nil"/>
        <w:bottom w:val="nil"/>
        <w:right w:val="nil"/>
      </w:pBdr>
      <w:autoSpaceDE w:val="0"/>
      <w:autoSpaceDN w:val="0"/>
      <w:adjustRightInd w:val="0"/>
      <w:spacing w:before="120" w:after="120" w:line="240" w:lineRule="auto"/>
    </w:pPr>
    <w:rPr>
      <w:rFonts w:ascii="Arial" w:eastAsia="Times New Roman" w:hAnsi="Arial" w:cs="Arial"/>
      <w:color w:val="000000"/>
      <w:u w:color="000000"/>
    </w:rPr>
  </w:style>
  <w:style w:type="paragraph" w:styleId="berschrift1">
    <w:name w:val="heading 1"/>
    <w:basedOn w:val="Standard"/>
    <w:next w:val="Standard"/>
    <w:link w:val="berschrift1Zchn"/>
    <w:uiPriority w:val="99"/>
    <w:qFormat/>
    <w:rsid w:val="003C635F"/>
    <w:pPr>
      <w:keepNext/>
      <w:keepLines/>
      <w:numPr>
        <w:numId w:val="1"/>
      </w:numPr>
      <w:spacing w:before="240" w:after="160"/>
      <w:ind w:left="36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autoRedefine/>
    <w:uiPriority w:val="9"/>
    <w:unhideWhenUsed/>
    <w:qFormat/>
    <w:rsid w:val="009567BB"/>
    <w:pPr>
      <w:numPr>
        <w:numId w:val="13"/>
      </w:numPr>
      <w:spacing w:line="276" w:lineRule="auto"/>
      <w:contextualSpacing/>
      <w:outlineLvl w:val="1"/>
    </w:pPr>
    <w:rPr>
      <w:rFonts w:eastAsiaTheme="minorHAnsi" w:cstheme="minorBidi"/>
      <w:b/>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character" w:customStyle="1" w:styleId="berschrift1Zchn">
    <w:name w:val="Überschrift 1 Zchn"/>
    <w:basedOn w:val="Absatz-Standardschriftart"/>
    <w:link w:val="berschrift1"/>
    <w:uiPriority w:val="99"/>
    <w:rsid w:val="003C635F"/>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9567BB"/>
    <w:rPr>
      <w:rFonts w:ascii="Arial" w:eastAsiaTheme="minorHAnsi" w:hAnsi="Arial" w:cstheme="minorBidi"/>
      <w:b/>
      <w:color w:val="000000"/>
      <w:sz w:val="24"/>
      <w:szCs w:val="28"/>
      <w:u w:color="000000"/>
    </w:rPr>
  </w:style>
  <w:style w:type="table" w:styleId="Tabellenraster">
    <w:name w:val="Table Grid"/>
    <w:basedOn w:val="NormaleTabelle"/>
    <w:uiPriority w:val="59"/>
    <w:rsid w:val="009C2F57"/>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uiPriority w:val="99"/>
    <w:rsid w:val="009C2F57"/>
    <w:pPr>
      <w:pBdr>
        <w:top w:val="nil"/>
        <w:left w:val="nil"/>
        <w:bottom w:val="nil"/>
        <w:right w:val="nil"/>
      </w:pBdr>
      <w:autoSpaceDE w:val="0"/>
      <w:autoSpaceDN w:val="0"/>
      <w:adjustRightInd w:val="0"/>
      <w:spacing w:before="180" w:after="120" w:line="240" w:lineRule="auto"/>
    </w:pPr>
    <w:rPr>
      <w:rFonts w:ascii="Arial" w:eastAsia="Times New Roman" w:hAnsi="Arial" w:cs="Arial"/>
      <w:b/>
      <w:bCs/>
      <w:color w:val="000000"/>
      <w:sz w:val="22"/>
      <w:szCs w:val="22"/>
      <w:u w:color="000000"/>
    </w:rPr>
  </w:style>
  <w:style w:type="character" w:styleId="Kommentarzeichen">
    <w:name w:val="annotation reference"/>
    <w:basedOn w:val="Absatz-Standardschriftart"/>
    <w:unhideWhenUsed/>
    <w:rsid w:val="009C2F57"/>
    <w:rPr>
      <w:sz w:val="16"/>
      <w:szCs w:val="16"/>
    </w:rPr>
  </w:style>
  <w:style w:type="paragraph" w:styleId="Kommentartext">
    <w:name w:val="annotation text"/>
    <w:basedOn w:val="Standard"/>
    <w:link w:val="KommentartextZchn"/>
    <w:unhideWhenUsed/>
    <w:rsid w:val="009C2F57"/>
  </w:style>
  <w:style w:type="character" w:customStyle="1" w:styleId="KommentartextZchn">
    <w:name w:val="Kommentartext Zchn"/>
    <w:basedOn w:val="Absatz-Standardschriftart"/>
    <w:link w:val="Kommentartext"/>
    <w:uiPriority w:val="99"/>
    <w:semiHidden/>
    <w:rsid w:val="009C2F57"/>
    <w:rPr>
      <w:rFonts w:ascii="Arial" w:eastAsia="Times New Roman" w:hAnsi="Arial" w:cs="Arial"/>
      <w:color w:val="000000"/>
      <w:u w:color="000000"/>
    </w:rPr>
  </w:style>
  <w:style w:type="paragraph" w:styleId="Sprechblasentext">
    <w:name w:val="Balloon Text"/>
    <w:basedOn w:val="Standard"/>
    <w:link w:val="SprechblasentextZchn"/>
    <w:uiPriority w:val="99"/>
    <w:semiHidden/>
    <w:unhideWhenUsed/>
    <w:rsid w:val="009C2F5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2F57"/>
    <w:rPr>
      <w:rFonts w:ascii="Segoe UI" w:eastAsia="Times New Roman" w:hAnsi="Segoe UI" w:cs="Segoe UI"/>
      <w:color w:val="000000"/>
      <w:sz w:val="18"/>
      <w:szCs w:val="18"/>
      <w:u w:color="000000"/>
    </w:rPr>
  </w:style>
  <w:style w:type="paragraph" w:styleId="Kommentarthema">
    <w:name w:val="annotation subject"/>
    <w:basedOn w:val="Kommentartext"/>
    <w:next w:val="Kommentartext"/>
    <w:link w:val="KommentarthemaZchn"/>
    <w:uiPriority w:val="99"/>
    <w:semiHidden/>
    <w:unhideWhenUsed/>
    <w:rsid w:val="009C2F57"/>
    <w:rPr>
      <w:b/>
      <w:bCs/>
    </w:rPr>
  </w:style>
  <w:style w:type="character" w:customStyle="1" w:styleId="KommentarthemaZchn">
    <w:name w:val="Kommentarthema Zchn"/>
    <w:basedOn w:val="KommentartextZchn"/>
    <w:link w:val="Kommentarthema"/>
    <w:uiPriority w:val="99"/>
    <w:semiHidden/>
    <w:rsid w:val="009C2F57"/>
    <w:rPr>
      <w:rFonts w:ascii="Arial" w:eastAsia="Times New Roman" w:hAnsi="Arial" w:cs="Arial"/>
      <w:b/>
      <w:bCs/>
      <w:color w:val="000000"/>
      <w:u w:color="000000"/>
    </w:rPr>
  </w:style>
  <w:style w:type="paragraph" w:styleId="Listenabsatz">
    <w:name w:val="List Paragraph"/>
    <w:basedOn w:val="Standard"/>
    <w:uiPriority w:val="1"/>
    <w:qFormat/>
    <w:rsid w:val="005B1219"/>
    <w:pPr>
      <w:ind w:left="720"/>
      <w:contextualSpacing/>
    </w:pPr>
  </w:style>
  <w:style w:type="character" w:styleId="Seitenzahl">
    <w:name w:val="page number"/>
    <w:basedOn w:val="Absatz-Standardschriftart"/>
    <w:rsid w:val="00030D3F"/>
  </w:style>
  <w:style w:type="table" w:customStyle="1" w:styleId="Tabellenraster1">
    <w:name w:val="Tabellenraster1"/>
    <w:basedOn w:val="NormaleTabelle"/>
    <w:next w:val="Tabellenraster"/>
    <w:rsid w:val="0053447E"/>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F25AB0"/>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qFormat/>
    <w:rsid w:val="00266FAC"/>
    <w:pPr>
      <w:widowControl w:val="0"/>
      <w:pBdr>
        <w:top w:val="none" w:sz="0" w:space="0" w:color="auto"/>
        <w:left w:val="none" w:sz="0" w:space="0" w:color="auto"/>
        <w:bottom w:val="none" w:sz="0" w:space="0" w:color="auto"/>
        <w:right w:val="none" w:sz="0" w:space="0" w:color="auto"/>
      </w:pBdr>
      <w:adjustRightInd/>
      <w:spacing w:before="0" w:after="0"/>
    </w:pPr>
    <w:rPr>
      <w:rFonts w:eastAsia="Arial"/>
      <w:color w:val="auto"/>
      <w:sz w:val="22"/>
      <w:szCs w:val="22"/>
      <w:lang w:val="en-US" w:eastAsia="en-US"/>
    </w:rPr>
  </w:style>
  <w:style w:type="character" w:customStyle="1" w:styleId="TextkrperZchn">
    <w:name w:val="Textkörper Zchn"/>
    <w:basedOn w:val="Absatz-Standardschriftart"/>
    <w:link w:val="Textkrper"/>
    <w:uiPriority w:val="1"/>
    <w:rsid w:val="00266FAC"/>
    <w:rPr>
      <w:rFonts w:ascii="Arial" w:eastAsia="Arial" w:hAnsi="Arial" w:cs="Arial"/>
      <w:sz w:val="22"/>
      <w:szCs w:val="22"/>
      <w:lang w:val="en-US" w:eastAsia="en-US"/>
    </w:rPr>
  </w:style>
  <w:style w:type="paragraph" w:styleId="berarbeitung">
    <w:name w:val="Revision"/>
    <w:hidden/>
    <w:uiPriority w:val="99"/>
    <w:semiHidden/>
    <w:rsid w:val="00C57C23"/>
    <w:pPr>
      <w:spacing w:after="0" w:line="240" w:lineRule="auto"/>
    </w:pPr>
    <w:rPr>
      <w:rFonts w:ascii="Arial" w:eastAsia="Times New Roman"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331688">
      <w:bodyDiv w:val="1"/>
      <w:marLeft w:val="0"/>
      <w:marRight w:val="0"/>
      <w:marTop w:val="0"/>
      <w:marBottom w:val="0"/>
      <w:divBdr>
        <w:top w:val="none" w:sz="0" w:space="0" w:color="auto"/>
        <w:left w:val="none" w:sz="0" w:space="0" w:color="auto"/>
        <w:bottom w:val="none" w:sz="0" w:space="0" w:color="auto"/>
        <w:right w:val="none" w:sz="0" w:space="0" w:color="auto"/>
      </w:divBdr>
    </w:div>
    <w:div w:id="718668561">
      <w:bodyDiv w:val="1"/>
      <w:marLeft w:val="0"/>
      <w:marRight w:val="0"/>
      <w:marTop w:val="0"/>
      <w:marBottom w:val="0"/>
      <w:divBdr>
        <w:top w:val="none" w:sz="0" w:space="0" w:color="auto"/>
        <w:left w:val="none" w:sz="0" w:space="0" w:color="auto"/>
        <w:bottom w:val="none" w:sz="0" w:space="0" w:color="auto"/>
        <w:right w:val="none" w:sz="0" w:space="0" w:color="auto"/>
      </w:divBdr>
    </w:div>
    <w:div w:id="17843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harvey:trackedChangeMetadata xmlns:harvey="http://harvey.ai/schemas/tracked-changes/v1" version="1">
  <harvey:change wId="1" pairId="1">
    <harvey:suggestion>Los 1 mit AZ, AP-Aufschlüsselung und Tiefbau ergänzt</harvey:suggestion>
    <harvey:justification>Angleichung an Leistungsbeschreibung Abschnitt II (Projektgebiet): Aktenzeichen, Aufschlüsselung Privat/Gewerbe und Tiefbaumengen ergänzt.</harvey:justification>
    <harvey:citations>
      <harvey:citation>
        <harvey:sourceId>91d758d6-4e70-4a06-a47a-291f779b18e7</harvey:sourceId>
      </harvey:citation>
    </harvey:citations>
  </harvey:change>
  <harvey:change wId="2" pairId="1">
    <harvey:suggestion>Los 1 mit AZ, AP-Aufschlüsselung und Tiefbau ergänzt</harvey:suggestion>
    <harvey:justification>Angleichung an Leistungsbeschreibung Abschnitt II (Projektgebiet): Aktenzeichen, Aufschlüsselung Privat/Gewerbe und Tiefbaumengen ergänzt.</harvey:justification>
    <harvey:citations>
      <harvey:citation>
        <harvey:sourceId>91d758d6-4e70-4a06-a47a-291f779b18e7</harvey:sourceId>
      </harvey:citation>
    </harvey:citations>
  </harvey:change>
  <harvey:change wId="3" pairId="3">
    <harvey:suggestion>Los 2 mit AZ, AP-Aufschlüsselung und Tiefbau ergänzt</harvey:suggestion>
    <harvey:justification>Angleichung an Leistungsbeschreibung Abschnitt II (Projektgebiet): Aktenzeichen, Aufschlüsselung Privat/Gewerbe und Tiefbaumengen ergänzt.</harvey:justification>
    <harvey:citations>
      <harvey:citation>
        <harvey:sourceId>c9dd363d-a928-47cc-8901-f5e9589e2d37</harvey:sourceId>
      </harvey:citation>
    </harvey:citations>
  </harvey:change>
  <harvey:change wId="4" pairId="3">
    <harvey:suggestion>Los 2 mit AZ, AP-Aufschlüsselung und Tiefbau ergänzt</harvey:suggestion>
    <harvey:justification>Angleichung an Leistungsbeschreibung Abschnitt II (Projektgebiet): Aktenzeichen, Aufschlüsselung Privat/Gewerbe und Tiefbaumengen ergänzt.</harvey:justification>
    <harvey:citations>
      <harvey:citation>
        <harvey:sourceId>c9dd363d-a928-47cc-8901-f5e9589e2d37</harvey:sourceId>
      </harvey:citation>
    </harvey:citations>
  </harvey:change>
  <harvey:change wId="5" pairId="5">
    <harvey:suggestion>Seitenbegrenzung je Konzept individualisiert</harvey:suggestion>
    <harvey:justification>Die LB gibt unterschiedliche Seitenumfänge je Konzept vor (5/5/3 S.), daher keine pauschale 10-Seiten-Grenze.</harvey:justification>
    <harvey:citations>
      <harvey:citation>
        <harvey:sourceId>5a7f2b66-4024-4c43-81b6-7b20ec3d3ecc</harvey:sourceId>
      </harvey:citation>
    </harvey:citations>
  </harvey:change>
  <harvey:change wId="6" pairId="5">
    <harvey:suggestion>Seitenbegrenzung je Konzept individualisiert</harvey:suggestion>
    <harvey:justification>Die LB gibt unterschiedliche Seitenumfänge je Konzept vor (5/5/3 S.), daher keine pauschale 10-Seiten-Grenze.</harvey:justification>
    <harvey:citations>
      <harvey:citation>
        <harvey:sourceId>5a7f2b66-4024-4c43-81b6-7b20ec3d3ecc</harvey:sourceId>
      </harvey:citation>
    </harvey:citations>
  </harvey:change>
  <harvey:change wId="7" pairId="5">
    <harvey:suggestion>Seitenbegrenzung je Konzept individualisiert</harvey:suggestion>
    <harvey:justification>Die LB gibt unterschiedliche Seitenumfänge je Konzept vor (5/5/3 S.), daher keine pauschale 10-Seiten-Grenze.</harvey:justification>
    <harvey:citations>
      <harvey:citation>
        <harvey:sourceId>5a7f2b66-4024-4c43-81b6-7b20ec3d3ecc</harvey:sourceId>
      </harvey:citation>
    </harvey:citations>
  </harvey:change>
  <harvey:change wId="8" pairId="5">
    <harvey:suggestion>Seitenbegrenzung je Konzept individualisiert</harvey:suggestion>
    <harvey:justification>Die LB gibt unterschiedliche Seitenumfänge je Konzept vor (5/5/3 S.), daher keine pauschale 10-Seiten-Grenze.</harvey:justification>
    <harvey:citations>
      <harvey:citation>
        <harvey:sourceId>5a7f2b66-4024-4c43-81b6-7b20ec3d3ecc</harvey:sourceId>
      </harvey:citation>
    </harvey:citations>
  </harvey:change>
  <harvey:change wId="9" pairId="5">
    <harvey:suggestion>Seitenbegrenzung je Konzept individualisiert</harvey:suggestion>
    <harvey:justification>Die LB gibt unterschiedliche Seitenumfänge je Konzept vor (5/5/3 S.), daher keine pauschale 10-Seiten-Grenze.</harvey:justification>
    <harvey:citations>
      <harvey:citation>
        <harvey:sourceId>5a7f2b66-4024-4c43-81b6-7b20ec3d3ecc</harvey:sourceId>
      </harvey:citation>
    </harvey:citations>
  </harvey:change>
  <harvey:change wId="10" pairId="5">
    <harvey:suggestion>Seitenbegrenzung je Konzept individualisiert</harvey:suggestion>
    <harvey:justification>Die LB gibt unterschiedliche Seitenumfänge je Konzept vor (5/5/3 S.), daher keine pauschale 10-Seiten-Grenze.</harvey:justification>
    <harvey:citations>
      <harvey:citation>
        <harvey:sourceId>5a7f2b66-4024-4c43-81b6-7b20ec3d3ecc</harvey:sourceId>
      </harvey:citation>
    </harvey:citations>
  </harvey:change>
  <harvey:change wId="11" pairId="5">
    <harvey:suggestion>Seitenbegrenzung je Konzept individualisiert</harvey:suggestion>
    <harvey:justification>Die LB gibt unterschiedliche Seitenumfänge je Konzept vor (5/5/3 S.), daher keine pauschale 10-Seiten-Grenze.</harvey:justification>
    <harvey:citations>
      <harvey:citation>
        <harvey:sourceId>5a7f2b66-4024-4c43-81b6-7b20ec3d3ecc</harvey:sourceId>
      </harvey:citation>
    </harvey:citations>
  </harvey:change>
  <harvey:change wId="12" pairId="5">
    <harvey:suggestion>Seitenbegrenzung je Konzept individualisiert</harvey:suggestion>
    <harvey:justification>Die LB gibt unterschiedliche Seitenumfänge je Konzept vor (5/5/3 S.), daher keine pauschale 10-Seiten-Grenze.</harvey:justification>
    <harvey:citations>
      <harvey:citation>
        <harvey:sourceId>5a7f2b66-4024-4c43-81b6-7b20ec3d3ecc</harvey:sourceId>
      </harvey:citation>
    </harvey:citations>
  </harvey:change>
  <harvey:change wId="13" pairId="13">
    <harvey:suggestion>Konzept 1 gemäß LB XI.3 angepasst</harvey:suggestion>
    <harvey:justification>Ersetzt bisheriges Projektdurchführungskonzept durch das Verlege-/Verfahrenskonzept lt. LB Abschnitt XI.3.</harvey:justification>
    <harvey:citations>
      <harvey:citation>
        <harvey:sourceId>c7a8a57b-b813-4e5b-aee7-24ad477d43fb</harvey:sourceId>
      </harvey:citation>
    </harvey:citations>
  </harvey:change>
  <harvey:change wId="14" pairId="13">
    <harvey:suggestion>Konzept 1 gemäß LB XI.3 angepasst</harvey:suggestion>
    <harvey:justification>Ersetzt bisheriges Projektdurchführungskonzept durch das Verlege-/Verfahrenskonzept lt. LB Abschnitt XI.3.</harvey:justification>
    <harvey:citations>
      <harvey:citation>
        <harvey:sourceId>c7a8a57b-b813-4e5b-aee7-24ad477d43fb</harvey:sourceId>
      </harvey:citation>
    </harvey:citations>
  </harvey:change>
  <harvey:change wId="15" pairId="13">
    <harvey:suggestion>Konzept 1 gemäß LB XI.3 angepasst</harvey:suggestion>
    <harvey:justification>Ersetzt bisheriges Projektdurchführungskonzept durch das Verlege-/Verfahrenskonzept lt. LB Abschnitt XI.3.</harvey:justification>
    <harvey:citations>
      <harvey:citation>
        <harvey:sourceId>c7a8a57b-b813-4e5b-aee7-24ad477d43fb</harvey:sourceId>
      </harvey:citation>
    </harvey:citations>
  </harvey:change>
  <harvey:change wId="16" pairId="16">
    <harvey:suggestion>Konzept 2 gemäß LB XI.4 angepasst</harvey:suggestion>
    <harvey:justification>Ersetzt bisheriges Materialqualitätskonzept durch das Umsetzungs-/PM-Konzept lt. LB Abschnitt XI.4.</harvey:justification>
    <harvey:citations>
      <harvey:citation>
        <harvey:sourceId>6271178c-8ba0-4cc6-9dde-ade8bb0d0f99</harvey:sourceId>
      </harvey:citation>
    </harvey:citations>
  </harvey:change>
  <harvey:change wId="17" pairId="16">
    <harvey:suggestion>Konzept 2 gemäß LB XI.4 angepasst</harvey:suggestion>
    <harvey:justification>Ersetzt bisheriges Materialqualitätskonzept durch das Umsetzungs-/PM-Konzept lt. LB Abschnitt XI.4.</harvey:justification>
    <harvey:citations>
      <harvey:citation>
        <harvey:sourceId>6271178c-8ba0-4cc6-9dde-ade8bb0d0f99</harvey:sourceId>
      </harvey:citation>
    </harvey:citations>
  </harvey:change>
  <harvey:change wId="18" pairId="18">
    <harvey:suggestion>Konzept 3 gemäß LB XI.7 angepasst</harvey:suggestion>
    <harvey:justification>Ersetzt bisheriges Planungskonzept durch das Qualitätssicherungskonzept lt. LB Abschnitt XI.7.</harvey:justification>
    <harvey:citations>
      <harvey:citation>
        <harvey:sourceId>10528069-ec59-474d-9539-593155ffa39c</harvey:sourceId>
      </harvey:citation>
    </harvey:citations>
  </harvey:change>
  <harvey:change wId="19" pairId="18">
    <harvey:suggestion>Konzept 3 gemäß LB XI.7 angepasst</harvey:suggestion>
    <harvey:justification>Ersetzt bisheriges Planungskonzept durch das Qualitätssicherungskonzept lt. LB Abschnitt XI.7.</harvey:justification>
    <harvey:citations>
      <harvey:citation>
        <harvey:sourceId>10528069-ec59-474d-9539-593155ffa39c</harvey:sourceId>
      </harvey:citation>
    </harvey:citations>
  </harvey:change>
  <harvey:change wId="20" pairId="20">
    <harvey:suggestion>Klarstellung Pauschalpreis</harvey:suggestion>
    <harvey:justification>Angleichung an LB-Terminologie: Gesamtpauschalpreis als Abrechnungsgrundlage.</harvey:justification>
    <harvey:citations>
      <harvey:citation>
        <harvey:sourceId>4e81cc3f-af21-4998-bba6-93d666848eae</harvey:sourceId>
      </harvey:citation>
    </harvey:citations>
  </harvey:change>
  <harvey:change wId="21" pairId="20">
    <harvey:suggestion>Klarstellung Pauschalpreis</harvey:suggestion>
    <harvey:justification>Angleichung an LB-Terminologie: Gesamtpauschalpreis als Abrechnungsgrundlage.</harvey:justification>
    <harvey:citations>
      <harvey:citation>
        <harvey:sourceId>4e81cc3f-af21-4998-bba6-93d666848eae</harvey:sourceId>
      </harvey:citation>
    </harvey:citations>
  </harvey:change>
  <harvey:change wId="22" pairId="20">
    <harvey:suggestion>Klarstellung Pauschalpreis</harvey:suggestion>
    <harvey:justification>Angleichung an LB-Terminologie: Gesamtpauschalpreis als Abrechnungsgrundlage.</harvey:justification>
    <harvey:citations>
      <harvey:citation>
        <harvey:sourceId>4e81cc3f-af21-4998-bba6-93d666848eae</harvey:sourceId>
      </harvey:citation>
    </harvey:citations>
  </harvey:change>
  <harvey:change wId="23" pairId="23">
    <harvey:suggestion>Kostenpositionen auf 6 Kostengruppen aktualisiert</harvey:suggestion>
    <harvey:justification>Ersetzt Einzelposition durch die 6 Kostengruppen lt. LB, damit Bieter je Gruppe einen Betrag eintragen können.</harvey:justification>
    <harvey:citations>
      <harvey:citation>
        <harvey:sourceId>b23beb6f-1457-4391-ae3c-06add7524038</harvey:sourceId>
      </harvey:citation>
    </harvey:citations>
  </harvey:change>
  <harvey:change wId="24" pairId="23">
    <harvey:suggestion>Kostenpositionen auf 6 Kostengruppen aktualisiert</harvey:suggestion>
    <harvey:justification>Ersetzt Einzelposition durch die 6 Kostengruppen lt. LB, damit Bieter je Gruppe einen Betrag eintragen können.</harvey:justification>
    <harvey:citations>
      <harvey:citation>
        <harvey:sourceId>b23beb6f-1457-4391-ae3c-06add7524038</harvey:sourceId>
      </harvey:citation>
    </harvey:citations>
  </harvey:change>
  <harvey:change wId="25" pairId="25">
    <harvey:suggestion>Preisfelder für 6 Kostengruppen</harvey:suggestion>
    <harvey:justification>Je Kostengruppe ein separates Preisfeld zur Kalkulation.</harvey:justification>
  </harvey:change>
  <harvey:change wId="26" pairId="26">
    <harvey:suggestion>Sicherheitseinbehalt, Einheitspreise und Nebenangebote ergänzt</harvey:suggestion>
    <harvey:justification>Übernahme der Regelungen aus LB XI.1, XI.6 und E.3: 10 % Sicherheitseinbehalt, 24-Monats-Preisbindung, Nebenangebote unzulässig.</harvey:justification>
    <harvey:citations>
      <harvey:citation>
        <harvey:sourceId>38e9e234-47a8-4030-a976-c5b6e8101370</harvey:sourceId>
      </harvey:citation>
      <harvey:citation>
        <harvey:sourceId>4e4d24e2-8d1f-421b-a25d-bf9f215a830b</harvey:sourceId>
      </harvey:citation>
      <harvey:citation>
        <harvey:sourceId>d34437df-7ca2-4d15-88ef-c9c3b80c5fc1</harvey:sourceId>
      </harvey:citation>
    </harvey:citations>
  </harvey:change>
  <harvey:change wId="27" pairId="26">
    <harvey:suggestion>Sicherheitseinbehalt, Einheitspreise und Nebenangebote ergänzt</harvey:suggestion>
    <harvey:justification>Übernahme der Regelungen aus LB XI.1, XI.6 und E.3: 10 % Sicherheitseinbehalt, 24-Monats-Preisbindung, Nebenangebote unzulässig.</harvey:justification>
    <harvey:citations>
      <harvey:citation>
        <harvey:sourceId>38e9e234-47a8-4030-a976-c5b6e8101370</harvey:sourceId>
      </harvey:citation>
      <harvey:citation>
        <harvey:sourceId>4e4d24e2-8d1f-421b-a25d-bf9f215a830b</harvey:sourceId>
      </harvey:citation>
      <harvey:citation>
        <harvey:sourceId>d34437df-7ca2-4d15-88ef-c9c3b80c5fc1</harvey:sourceId>
      </harvey:citation>
    </harvey:citations>
  </harvey:change>
  <harvey:change wId="28" pairId="26">
    <harvey:suggestion>Sicherheitseinbehalt, Einheitspreise und Nebenangebote ergänzt</harvey:suggestion>
    <harvey:justification>Übernahme der Regelungen aus LB XI.1, XI.6 und E.3: 10 % Sicherheitseinbehalt, 24-Monats-Preisbindung, Nebenangebote unzulässig.</harvey:justification>
    <harvey:citations>
      <harvey:citation>
        <harvey:sourceId>38e9e234-47a8-4030-a976-c5b6e8101370</harvey:sourceId>
      </harvey:citation>
      <harvey:citation>
        <harvey:sourceId>4e4d24e2-8d1f-421b-a25d-bf9f215a830b</harvey:sourceId>
      </harvey:citation>
      <harvey:citation>
        <harvey:sourceId>d34437df-7ca2-4d15-88ef-c9c3b80c5fc1</harvey:sourceId>
      </harvey:citation>
    </harvey:citations>
  </harvey:change>
  <harvey:change wId="29" pairId="29">
    <harvey:suggestion>6 Kostengruppen lt. LB eingefügt</harvey:suggestion>
    <harvey:justification>Ersetzt bisherige (a)–(g)-Aufzählung durch die 6 Kostengruppen der LB (Abschnitt XI.2), die dem Verwendungsnachweis entsprechen.</harvey:justification>
    <harvey:citations>
      <harvey:citation>
        <harvey:sourceId>88fc5525-f5f4-4869-8238-cbbca4bf9724</harvey:sourceId>
      </harvey:citation>
      <harvey:citation>
        <harvey:sourceId>36fa935f-40f5-4da7-b378-2c3302b358dc</harvey:sourceId>
      </harvey:citation>
      <harvey:citation>
        <harvey:sourceId>5867f3c3-37d8-4fc0-bf80-cea365f4c3b5</harvey:sourceId>
      </harvey:citation>
    </harvey:citations>
  </harvey:change>
  <harvey:change wId="30" pairId="29">
    <harvey:suggestion>6 Kostengruppen lt. LB eingefügt</harvey:suggestion>
    <harvey:justification>Ersetzt bisherige (a)–(g)-Aufzählung durch die 6 Kostengruppen der LB (Abschnitt XI.2), die dem Verwendungsnachweis entsprechen.</harvey:justification>
    <harvey:citations>
      <harvey:citation>
        <harvey:sourceId>88fc5525-f5f4-4869-8238-cbbca4bf9724</harvey:sourceId>
      </harvey:citation>
      <harvey:citation>
        <harvey:sourceId>36fa935f-40f5-4da7-b378-2c3302b358dc</harvey:sourceId>
      </harvey:citation>
      <harvey:citation>
        <harvey:sourceId>5867f3c3-37d8-4fc0-bf80-cea365f4c3b5</harvey:sourceId>
      </harvey:citation>
    </harvey:citations>
  </harvey:change>
  <harvey:change wId="31" pairId="31">
    <harvey:suggestion>Projektverantwortlichen ergänzt</harvey:suggestion>
    <harvey:justification>Lt. Leistungsbeschreibung Deckblatt ist Andreas Conrads der benannte Projektverantwortliche des AG.</harvey:justification>
    <harvey:citations>
      <harvey:citation>
        <harvey:sourceId>f488869a-98be-4504-8748-68323c56fa1d</harvey:sourceId>
      </harvey:citation>
    </harvey:citations>
  </harvey:change>
  <harvey:change wId="32" pairId="32">
    <harvey:suggestion>Referenzanforderungen lt. LB XI.5 ergänzt</harvey:suggestion>
    <harvey:justification>Die LB fordert Referenzen je PL Planung und PL Bau (letzte 5 Jahre, Bundesförderung, mind. 50 HA je Referenz).</harvey:justification>
    <harvey:citations>
      <harvey:citation>
        <harvey:sourceId>a28d46ec-8b7d-4eff-8ade-11373634668e</harvey:sourceId>
      </harvey:citation>
    </harvey:citations>
  </harvey:change>
  <harvey:change wId="33" pairId="33">
    <harvey:suggestion>Netzarchitektur-Konzept entfernt</harvey:suggestion>
    <harvey:justification>Die LB sieht kein separates Netzarchitektur-Konzept als Wertungskriterium vor; nur 3 Konzepte sind gefordert.</harvey:justification>
  </harvey:change>
  <harvey:change wId="34" pairId="34">
    <harvey:suggestion>Abschnitt Wertungskriterien eingefügt</harvey:suggestion>
    <harvey:justification>Die LB definiert ein konkretes Punktesystem (max. 100 Pkt.), das im Angebotsformular transparent dargestellt werden sollte.</harvey:justification>
    <harvey:citations>
      <harvey:citation>
        <harvey:sourceId>6b708a7d-68f0-4216-b2b1-1206bf4d8bd1</harvey:sourceId>
      </harvey:citation>
    </harvey:citations>
  </harvey:change>
  <harvey:change wId="35" pairId="35">
    <harvey:suggestion>Punktesystem lt. LB XII dargestellt</harvey:suggestion>
    <harvey:justification>Übernahme des Wertungsschemas aus LB Abschnitt XII mit konkreten Punktzahlen und Preisformel für Transparenz.</harvey:justification>
    <harvey:citations>
      <harvey:citation>
        <harvey:sourceId>e0dcfd29-606c-4ace-8d43-61f99a69056f</harvey:sourceId>
      </harvey:citation>
      <harvey:citation>
        <harvey:sourceId>06ccb35c-cfc9-44fc-9b24-d8445e56c44b</harvey:sourceId>
      </harvey:citation>
    </harvey:citations>
  </harvey:change>
  <harvey:change wId="36" pairId="36">
    <harvey:suggestion>Abschnitt Checkliste eingefügt</harvey:suggestion>
    <harvey:justification>Die LB Abschnitt XI.8 enthält eine verbindliche Checkliste einzureichender Unterlagen, die im Formular abgebildet werden sollte.</harvey:justification>
    <harvey:citations>
      <harvey:citation>
        <harvey:sourceId>5428909a-1684-4026-abc6-6aa1b9abcc0a</harvey:sourceId>
      </harvey:citation>
    </harvey:citations>
  </harvey:change>
  <harvey:change wId="37" pairId="37">
    <harvey:suggestion>Checkliste lt. LB XI.8 übernommen</harvey:suggestion>
    <harvey:justification>Wortgetreue Übernahme der Checkliste aus der LB Abschnitt XI.8 mit allen 10 Prüfpunkten.</harvey:justification>
    <harvey:citations>
      <harvey:citation>
        <harvey:sourceId>5909ed3c-d8c2-4b5d-b6fe-05daed44a8a8</harvey:sourceId>
      </harvey:citation>
    </harvey:citations>
  </harvey:change>
  <harvey:change wId="38" pairId="38">
    <harvey:suggestion>Versicherungsanforderung (5 Mio. EUR) ergänzt</harvey:suggestion>
    <harvey:justification>Die LB Abschnitt E.7 fordert eine Betriebshaftpflichtversicherung mit mind. 5 Mio. EUR Deckungssumme.</harvey:justification>
    <harvey:citations>
      <harvey:citation>
        <harvey:sourceId>3f6223e6-112f-465d-8ea1-9ff5c344d85d</harvey:sourceId>
      </harvey:citation>
    </harvey:citations>
  </harvey:change>
  <harvey:change wId="39" pairId="38">
    <harvey:suggestion>Zeile 1: Planungskosten HOAI</harvey:suggestion>
    <harvey:justification>Abbildung der förderrelevanten HOAI-Leistungsphasen 4–8 als separate Kostenposition.</harvey:justification>
  </harvey:change>
  <harvey:change wId="40" pairId="40">
    <harvey:suggestion>Preisfeld Planung</harvey:suggestion>
    <harvey:justification>Platzhalter für Bieterangabe.</harvey:justification>
  </harvey:change>
  <harvey:change wId="41" pairId="40">
    <harvey:suggestion>Preisfeld Planung</harvey:suggestion>
    <harvey:justification>Platzhalter für Bieterangabe.</harvey:justification>
  </harvey:change>
  <harvey:change wId="42" pairId="40">
    <harvey:suggestion>Preisfeld Planung</harvey:suggestion>
    <harvey:justification>Platzhalter für Bieterangabe.</harvey:justification>
  </harvey:change>
  <harvey:change wId="43" pairId="40">
    <harvey:suggestion>Preisfeld Planung</harvey:suggestion>
    <harvey:justification>Platzhalter für Bieterangabe.</harvey:justification>
  </harvey:change>
  <harvey:change wId="44" pairId="40">
    <harvey:suggestion>Preisfeld Planung</harvey:suggestion>
    <harvey:justification>Platzhalter für Bieterangabe.</harvey:justification>
  </harvey:change>
  <harvey:change wId="45" pairId="40">
    <harvey:suggestion>Preisfeld Planung</harvey:suggestion>
    <harvey:justification>Platzhalter für Bieterangabe.</harvey:justification>
  </harvey:change>
  <harvey:change wId="46" pairId="40">
    <harvey:suggestion>Preisfeld Planung</harvey:suggestion>
    <harvey:justification>Platzhalter für Bieterangabe.</harvey:justification>
  </harvey:change>
  <harvey:change wId="47" pairId="47">
    <harvey:suggestion>Wertungspreis-Erläuterung angepasst</harvey:suggestion>
    <harvey:justification>Klarstellung der Förderhöchstgrenze je Los gemäß Zuwendungsbescheid und Lückenschluss-Programm.</harvey:justification>
    <harvey:citations>
      <harvey:citation>
        <harvey:sourceId>d8f5816d-77d3-4147-b50d-7e4bd06eb052</harvey:sourceId>
      </harvey:citation>
    </harvey:citations>
  </harvey:change>
  <harvey:change wId="48" pairId="47">
    <harvey:suggestion>Wertungspreis-Erläuterung angepasst</harvey:suggestion>
    <harvey:justification>Klarstellung der Förderhöchstgrenze je Los gemäß Zuwendungsbescheid und Lückenschluss-Programm.</harvey:justification>
    <harvey:citations>
      <harvey:citation>
        <harvey:sourceId>d8f5816d-77d3-4147-b50d-7e4bd06eb052</harvey:sourceId>
      </harvey:citation>
    </harvey:citations>
  </harvey:change>
  <harvey:change wId="49" pairId="47">
    <harvey:suggestion>Wertungspreis-Erläuterung angepasst</harvey:suggestion>
    <harvey:justification>Klarstellung der Förderhöchstgrenze je Los gemäß Zuwendungsbescheid und Lückenschluss-Programm.</harvey:justification>
    <harvey:citations>
      <harvey:citation>
        <harvey:sourceId>d8f5816d-77d3-4147-b50d-7e4bd06eb052</harvey:sourceId>
      </harvey:citation>
    </harvey:citations>
  </harvey:change>
  <harvey:change wId="50" pairId="47">
    <harvey:suggestion>Wertungspreis-Erläuterung angepasst</harvey:suggestion>
    <harvey:justification>Klarstellung der Förderhöchstgrenze je Los gemäß Zuwendungsbescheid und Lückenschluss-Programm.</harvey:justification>
    <harvey:citations>
      <harvey:citation>
        <harvey:sourceId>d8f5816d-77d3-4147-b50d-7e4bd06eb052</harvey:sourceId>
      </harvey:citation>
    </harvey:citations>
  </harvey:change>
  <harvey:change wId="51" pairId="51">
    <harvey:suggestion>Erklärungen an Breitbandprojekt angepasst</harvey:suggestion>
    <harvey:justification>Ersetzung 'Generalplanungsleistungen' durch 'Generalunternehmerleistungen'; Einfügung der förderrechtlichen Compliance-Verpflichtungen (Gigabit-RL 2.0, GIS-NB, Materialkonzept).</harvey:justification>
    <harvey:citations>
      <harvey:citation>
        <harvey:sourceId>aba5186d-7178-4740-9a4d-f86aceed9e58</harvey:sourceId>
      </harvey:citation>
    </harvey:citations>
  </harvey:change>
  <harvey:change wId="52" pairId="51">
    <harvey:suggestion>Erklärungen an Breitbandprojekt angepasst</harvey:suggestion>
    <harvey:justification>Ersetzung 'Generalplanungsleistungen' durch 'Generalunternehmerleistungen'; Einfügung der förderrechtlichen Compliance-Verpflichtungen (Gigabit-RL 2.0, GIS-NB, Materialkonzept).</harvey:justification>
    <harvey:citations>
      <harvey:citation>
        <harvey:sourceId>aba5186d-7178-4740-9a4d-f86aceed9e58</harvey:sourceId>
      </harvey:citation>
    </harvey:citations>
  </harvey:change>
  <harvey:change wId="53" pairId="51">
    <harvey:suggestion>Erklärungen an Breitbandprojekt angepasst</harvey:suggestion>
    <harvey:justification>Ersetzung 'Generalplanungsleistungen' durch 'Generalunternehmerleistungen'; Einfügung der förderrechtlichen Compliance-Verpflichtungen (Gigabit-RL 2.0, GIS-NB, Materialkonzept).</harvey:justification>
    <harvey:citations>
      <harvey:citation>
        <harvey:sourceId>aba5186d-7178-4740-9a4d-f86aceed9e58</harvey:sourceId>
      </harvey:citation>
    </harvey:citations>
  </harvey:change>
  <harvey:change wId="54" pairId="51">
    <harvey:suggestion>Erklärungen an Breitbandprojekt angepasst</harvey:suggestion>
    <harvey:justification>Ersetzung 'Generalplanungsleistungen' durch 'Generalunternehmerleistungen'; Einfügung der förderrechtlichen Compliance-Verpflichtungen (Gigabit-RL 2.0, GIS-NB, Materialkonzept).</harvey:justification>
    <harvey:citations>
      <harvey:citation>
        <harvey:sourceId>aba5186d-7178-4740-9a4d-f86aceed9e58</harvey:sourceId>
      </harvey:citation>
    </harvey:citations>
  </harvey:change>
  <harvey:change wId="55" pairId="51">
    <harvey:suggestion>Erklärungen an Breitbandprojekt angepasst</harvey:suggestion>
    <harvey:justification>Ersetzung 'Generalplanungsleistungen' durch 'Generalunternehmerleistungen'; Einfügung der förderrechtlichen Compliance-Verpflichtungen (Gigabit-RL 2.0, GIS-NB, Materialkonzept).</harvey:justification>
    <harvey:citations>
      <harvey:citation>
        <harvey:sourceId>aba5186d-7178-4740-9a4d-f86aceed9e58</harvey:sourceId>
      </harvey:citation>
    </harvey:citations>
  </harvey:change>
  <harvey:change wId="56" pairId="51">
    <harvey:suggestion>Erklärungen an Breitbandprojekt angepasst</harvey:suggestion>
    <harvey:justification>Ersetzung 'Generalplanungsleistungen' durch 'Generalunternehmerleistungen'; Einfügung der förderrechtlichen Compliance-Verpflichtungen (Gigabit-RL 2.0, GIS-NB, Materialkonzept).</harvey:justification>
    <harvey:citations>
      <harvey:citation>
        <harvey:sourceId>aba5186d-7178-4740-9a4d-f86aceed9e58</harvey:sourceId>
      </harvey:citation>
    </harvey:citations>
  </harvey:change>
  <harvey:change wId="57" pairId="57">
    <harvey:suggestion>Auftraggeber-Adresse eingefügt</harvey:suggestion>
    <harvey:justification>Angabe des Auftraggebers und seiner Adresse gemäß Vorgabe.</harvey:justification>
  </harvey:change>
  <harvey:change wId="58" pairId="57">
    <harvey:suggestion>Auftraggeber-Adresse eingefügt</harvey:suggestion>
    <harvey:justification>Angabe des Auftraggebers und seiner Adresse gemäß Vorgabe.</harvey:justification>
  </harvey:change>
  <harvey:change wId="59" pairId="59">
    <harvey:suggestion>Vergabeart ergänzt</harvey:suggestion>
    <harvey:justification>Klarstellung der Vergabeart für den Unterschwellenbereich gemäß Handreichung.</harvey:justification>
    <harvey:citations>
      <harvey:citation>
        <harvey:sourceId>5bb9b4e5-e34a-41f5-8e17-87220fa3cf53</harvey:sourceId>
      </harvey:citation>
    </harvey:citations>
  </harvey:change>
  <harvey:change wId="60" pairId="59">
    <harvey:suggestion>Vergabeart ergänzt</harvey:suggestion>
    <harvey:justification>Klarstellung der Vergabeart für den Unterschwellenbereich gemäß Handreichung.</harvey:justification>
    <harvey:citations>
      <harvey:citation>
        <harvey:sourceId>5bb9b4e5-e34a-41f5-8e17-87220fa3cf53</harvey:sourceId>
      </harvey:citation>
    </harvey:citations>
  </harvey:change>
  <harvey:change wId="61" pairId="61">
    <harvey:suggestion>Förderprogramm-Referenz eingefügt</harvey:suggestion>
    <harvey:justification>Verweis auf das einschlägige Förderprogramm gemäß Zuwendungsbescheid.</harvey:justification>
    <harvey:citations>
      <harvey:citation>
        <harvey:sourceId>85119f74-72c7-462a-b46c-95d3fff170bc</harvey:sourceId>
      </harvey:citation>
    </harvey:citations>
  </harvey:change>
  <harvey:change wId="62" pairId="61">
    <harvey:suggestion>Förderprogramm-Referenz eingefügt</harvey:suggestion>
    <harvey:justification>Verweis auf das einschlägige Förderprogramm gemäß Zuwendungsbescheid.</harvey:justification>
    <harvey:citations>
      <harvey:citation>
        <harvey:sourceId>85119f74-72c7-462a-b46c-95d3fff170bc</harvey:sourceId>
      </harvey:citation>
    </harvey:citations>
  </harvey:change>
  <harvey:change wId="63" pairId="63">
    <harvey:suggestion>Losauswahl eingefügt</harvey:suggestion>
    <harvey:justification>Ermöglichung der Losauswahl durch den Bieter.</harvey:justification>
  </harvey:change>
  <harvey:change wId="64" pairId="63">
    <harvey:suggestion>Losauswahl eingefügt</harvey:suggestion>
    <harvey:justification>Ermöglichung der Losauswahl durch den Bieter.</harvey:justification>
  </harvey:change>
  <harvey:change wId="65" pairId="65">
    <harvey:suggestion>Los 1 definiert</harvey:suggestion>
    <harvey:justification>Los 1 gemäß Zuwendungsbescheid: 176 Adresspunkte, FTTB/H-Technologie.</harvey:justification>
    <harvey:citations>
      <harvey:citation>
        <harvey:sourceId>891901e9-4d9a-4504-874b-1d140f7951da</harvey:sourceId>
      </harvey:citation>
      <harvey:citation>
        <harvey:sourceId>b9c77220-d19b-41ea-aa35-8b1181fe2f7a</harvey:sourceId>
      </harvey:citation>
    </harvey:citations>
  </harvey:change>
  <harvey:change wId="66" pairId="66">
    <harvey:suggestion>Los 2 definiert</harvey:suggestion>
    <harvey:justification>Los 2 gemäß vorläufigem Bewilligungsbescheid NBank: ca. 121 Adressen Außenbereich Nordhorn.</harvey:justification>
    <harvey:citations>
      <harvey:citation>
        <harvey:sourceId>a6643d4d-0c8f-4836-b2f2-45a015a12f94</harvey:sourceId>
      </harvey:citation>
    </harvey:citations>
  </harvey:change>
  <harvey:change wId="67" pairId="67">
    <harvey:suggestion>Gesamtangebotsoption</harvey:suggestion>
    <harvey:justification>Möglichkeit eines Gesamtangebots gemäß Handreichung Vergabe, sofern wirtschaftlicher.</harvey:justification>
    <harvey:citations>
      <harvey:citation>
        <harvey:sourceId>bbb8064c-74d9-4ac8-aeae-f74615bd0ff8</harvey:sourceId>
      </harvey:citation>
    </harvey:citations>
  </harvey:change>
  <harvey:change wId="68" pairId="68">
    <harvey:suggestion>Leistungsumfang zusammengefasst</harvey:suggestion>
    <harvey:justification>Zusammenfassung des Leistungsumfangs gemäß Vergabekonzeption und Fördervorgaben.</harvey:justification>
    <harvey:citations>
      <harvey:citation>
        <harvey:sourceId>49ef3cef-1908-4905-a5e9-29fbafd3e12f</harvey:sourceId>
      </harvey:citation>
    </harvey:citations>
  </harvey:change>
  <harvey:change wId="69" pairId="68">
    <harvey:suggestion>Leistungsumfang zusammengefasst</harvey:suggestion>
    <harvey:justification>Zusammenfassung des Leistungsumfangs gemäß Vergabekonzeption und Fördervorgaben.</harvey:justification>
    <harvey:citations>
      <harvey:citation>
        <harvey:sourceId>49ef3cef-1908-4905-a5e9-29fbafd3e12f</harvey:sourceId>
      </harvey:citation>
    </harvey:citations>
  </harvey:change>
  <harvey:change wId="70" pairId="70">
    <harvey:suggestion>Hinweis zur Preisaufgliederung</harvey:suggestion>
    <harvey:justification>Klarstellung der geforderten Kostenaufschlüsselung für die Bieter.</harvey:justification>
  </harvey:change>
  <harvey:change wId="71" pairId="71">
    <harvey:suggestion>Kostenpositions-Erläuterung ergänzt</harvey:suggestion>
    <harvey:justification>Aufschlüsselung der typischen Kostenpositionen eines geförderten Glasfaser-Tiefbauprojekts zur transparenten Kalkulation.</harvey:justification>
    <harvey:citations>
      <harvey:citation>
        <harvey:sourceId>d16e5830-0ff9-42f1-9448-92e248f4781b</harvey:sourceId>
      </harvey:citation>
    </harvey:citations>
  </harvey:change>
</harvey:trackedChangeMetadata>
</file>

<file path=customXml/itemProps1.xml><?xml version="1.0" encoding="utf-8"?>
<ds:datastoreItem xmlns:ds="http://schemas.openxmlformats.org/officeDocument/2006/customXml" ds:itemID="{BA89220F-ED11-4CA3-AACC-1E670D297939}">
  <ds:schemaRefs>
    <ds:schemaRef ds:uri="http://schemas.openxmlformats.org/officeDocument/2006/bibliography"/>
  </ds:schemaRefs>
</ds:datastoreItem>
</file>

<file path=customXml/itemProps2.xml><?xml version="1.0" encoding="utf-8"?>
<ds:datastoreItem xmlns:ds="http://schemas.openxmlformats.org/officeDocument/2006/customXml" ds:itemID="{DE0B6825-14B9-4907-8111-74A578248DC6}">
  <ds:schemaRefs>
    <ds:schemaRef ds:uri="http://harvey.ai/schemas/tracked-changes/v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354</Words>
  <Characters>2235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Mauritz, Giulia</dc:creator>
  <cp:keywords/>
  <dc:description/>
  <cp:lastModifiedBy>Mauritz, Giulia</cp:lastModifiedBy>
  <cp:revision>2</cp:revision>
  <dcterms:created xsi:type="dcterms:W3CDTF">2026-07-10T07:34:00Z</dcterms:created>
  <dcterms:modified xsi:type="dcterms:W3CDTF">2026-07-10T07:34:00Z</dcterms:modified>
</cp:coreProperties>
</file>